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4A86" w:rsidRDefault="000D3E39">
      <w:pPr>
        <w:jc w:val="left"/>
        <w:rPr>
          <w:rFonts w:ascii="Arial" w:hAnsi="Arial" w:cs="Arial"/>
          <w:b/>
          <w:sz w:val="24"/>
          <w:szCs w:val="24"/>
        </w:rPr>
      </w:pPr>
      <w:r>
        <w:rPr>
          <w:rFonts w:ascii="Arial" w:hAnsi="Arial" w:cs="Arial"/>
          <w:b/>
          <w:sz w:val="24"/>
          <w:szCs w:val="24"/>
        </w:rPr>
        <w:t>3GPP TSG-RAN WG4 Mee</w:t>
      </w:r>
      <w:r>
        <w:rPr>
          <w:rFonts w:ascii="Arial" w:hAnsi="Arial" w:cs="Arial" w:hint="eastAsia"/>
          <w:b/>
          <w:sz w:val="24"/>
          <w:szCs w:val="24"/>
        </w:rPr>
        <w:t>ting#</w:t>
      </w:r>
      <w:r>
        <w:rPr>
          <w:rFonts w:ascii="Arial" w:hAnsi="Arial" w:cs="Arial"/>
          <w:b/>
          <w:sz w:val="24"/>
          <w:szCs w:val="24"/>
        </w:rPr>
        <w:t>10</w:t>
      </w:r>
      <w:r>
        <w:rPr>
          <w:rFonts w:ascii="Arial" w:hAnsi="Arial" w:cs="Arial" w:hint="eastAsia"/>
          <w:b/>
          <w:sz w:val="24"/>
          <w:szCs w:val="24"/>
        </w:rPr>
        <w:t>4</w:t>
      </w:r>
      <w:r w:rsidR="00E43E3D">
        <w:rPr>
          <w:rFonts w:ascii="Arial" w:hAnsi="Arial" w:cs="Arial"/>
          <w:b/>
          <w:sz w:val="24"/>
          <w:szCs w:val="24"/>
        </w:rPr>
        <w:t>-</w:t>
      </w:r>
      <w:r w:rsidR="00F23A90">
        <w:rPr>
          <w:rFonts w:ascii="Arial" w:hAnsi="Arial" w:cs="Arial"/>
          <w:b/>
          <w:sz w:val="24"/>
          <w:szCs w:val="24"/>
        </w:rPr>
        <w:t>bis</w:t>
      </w:r>
      <w:r>
        <w:rPr>
          <w:rFonts w:ascii="Arial" w:hAnsi="Arial" w:cs="Arial"/>
          <w:b/>
          <w:sz w:val="24"/>
          <w:szCs w:val="24"/>
        </w:rPr>
        <w:t>-e</w:t>
      </w:r>
      <w:r>
        <w:rPr>
          <w:rFonts w:ascii="Arial" w:hAnsi="Arial" w:cs="Arial" w:hint="eastAsia"/>
          <w:b/>
          <w:sz w:val="24"/>
          <w:szCs w:val="24"/>
        </w:rPr>
        <w:t xml:space="preserve">                               R4-</w:t>
      </w:r>
      <w:r w:rsidR="00843302">
        <w:rPr>
          <w:rFonts w:ascii="Arial" w:hAnsi="Arial" w:cs="Arial"/>
          <w:b/>
          <w:sz w:val="24"/>
          <w:szCs w:val="24"/>
        </w:rPr>
        <w:t>2215875</w:t>
      </w:r>
      <w:bookmarkStart w:id="0" w:name="_GoBack"/>
      <w:bookmarkEnd w:id="0"/>
      <w:r>
        <w:rPr>
          <w:rFonts w:ascii="Arial" w:hAnsi="Arial" w:cs="Arial" w:hint="eastAsia"/>
          <w:b/>
          <w:sz w:val="24"/>
          <w:szCs w:val="24"/>
        </w:rPr>
        <w:t xml:space="preserve">                          </w:t>
      </w:r>
    </w:p>
    <w:p w:rsidR="00404A86" w:rsidRDefault="000D3E39">
      <w:pPr>
        <w:tabs>
          <w:tab w:val="left" w:pos="1985"/>
        </w:tabs>
        <w:spacing w:after="180"/>
        <w:ind w:left="1980" w:hanging="1980"/>
        <w:rPr>
          <w:rFonts w:ascii="Arial" w:hAnsi="Arial" w:cs="Arial"/>
          <w:b/>
          <w:sz w:val="24"/>
          <w:szCs w:val="24"/>
        </w:rPr>
      </w:pPr>
      <w:r>
        <w:rPr>
          <w:rFonts w:ascii="Arial" w:eastAsia="MS Mincho" w:hAnsi="Arial" w:cs="Arial" w:hint="eastAsia"/>
          <w:b/>
          <w:sz w:val="24"/>
          <w:szCs w:val="24"/>
          <w:lang w:eastAsia="en-US"/>
        </w:rPr>
        <w:t>E-meeting,</w:t>
      </w:r>
      <w:r w:rsidR="00465F77">
        <w:rPr>
          <w:rFonts w:ascii="Arial" w:eastAsia="MS Mincho" w:hAnsi="Arial" w:cs="Arial"/>
          <w:b/>
          <w:sz w:val="24"/>
          <w:szCs w:val="24"/>
          <w:lang w:eastAsia="en-US"/>
        </w:rPr>
        <w:t xml:space="preserve"> </w:t>
      </w:r>
      <w:r>
        <w:rPr>
          <w:rFonts w:ascii="Arial" w:hAnsi="Arial" w:cs="Arial" w:hint="eastAsia"/>
          <w:b/>
          <w:sz w:val="24"/>
          <w:szCs w:val="24"/>
        </w:rPr>
        <w:t>1</w:t>
      </w:r>
      <w:r w:rsidR="00F23A90">
        <w:rPr>
          <w:rFonts w:ascii="Arial" w:hAnsi="Arial" w:cs="Arial" w:hint="eastAsia"/>
          <w:b/>
          <w:sz w:val="24"/>
          <w:szCs w:val="24"/>
        </w:rPr>
        <w:t>0</w:t>
      </w:r>
      <w:r>
        <w:rPr>
          <w:rFonts w:ascii="Arial" w:hAnsi="Arial" w:cs="Arial" w:hint="eastAsia"/>
          <w:b/>
          <w:sz w:val="24"/>
          <w:szCs w:val="24"/>
          <w:vertAlign w:val="superscript"/>
        </w:rPr>
        <w:t>th</w:t>
      </w:r>
      <w:r>
        <w:rPr>
          <w:rFonts w:ascii="Arial" w:eastAsia="MS Mincho" w:hAnsi="Arial" w:cs="Arial" w:hint="eastAsia"/>
          <w:b/>
          <w:sz w:val="24"/>
          <w:szCs w:val="24"/>
          <w:lang w:eastAsia="en-US"/>
        </w:rPr>
        <w:t xml:space="preserve"> </w:t>
      </w:r>
      <w:r w:rsidR="00E43E3D">
        <w:rPr>
          <w:rFonts w:ascii="Arial" w:hAnsi="Arial" w:cs="Arial" w:hint="eastAsia"/>
          <w:b/>
          <w:sz w:val="24"/>
          <w:szCs w:val="24"/>
        </w:rPr>
        <w:t>Oct</w:t>
      </w:r>
      <w:r>
        <w:rPr>
          <w:rFonts w:ascii="Arial" w:hAnsi="Arial" w:cs="Arial"/>
          <w:b/>
          <w:bCs/>
          <w:sz w:val="24"/>
          <w:szCs w:val="24"/>
        </w:rPr>
        <w:t xml:space="preserve"> – </w:t>
      </w:r>
      <w:r w:rsidR="00F23A90">
        <w:rPr>
          <w:rFonts w:ascii="Arial" w:hAnsi="Arial" w:cs="Arial" w:hint="eastAsia"/>
          <w:b/>
          <w:bCs/>
          <w:sz w:val="24"/>
          <w:szCs w:val="24"/>
        </w:rPr>
        <w:t>19</w:t>
      </w:r>
      <w:r>
        <w:rPr>
          <w:rFonts w:ascii="Arial" w:hAnsi="Arial" w:cs="Arial" w:hint="eastAsia"/>
          <w:b/>
          <w:bCs/>
          <w:sz w:val="24"/>
          <w:szCs w:val="24"/>
          <w:vertAlign w:val="superscript"/>
        </w:rPr>
        <w:t>th</w:t>
      </w:r>
      <w:r>
        <w:rPr>
          <w:rFonts w:ascii="Arial" w:hAnsi="Arial" w:cs="Arial"/>
          <w:b/>
          <w:bCs/>
          <w:sz w:val="24"/>
          <w:szCs w:val="24"/>
        </w:rPr>
        <w:t xml:space="preserve"> </w:t>
      </w:r>
      <w:r w:rsidR="00F23A90">
        <w:rPr>
          <w:rFonts w:ascii="Arial" w:hAnsi="Arial" w:cs="Arial" w:hint="eastAsia"/>
          <w:b/>
          <w:bCs/>
          <w:sz w:val="24"/>
          <w:szCs w:val="24"/>
        </w:rPr>
        <w:t>Oct</w:t>
      </w:r>
      <w:r>
        <w:rPr>
          <w:rFonts w:ascii="Arial" w:hAnsi="Arial" w:cs="Arial" w:hint="eastAsia"/>
          <w:b/>
          <w:bCs/>
          <w:sz w:val="24"/>
          <w:szCs w:val="24"/>
        </w:rPr>
        <w:t>,</w:t>
      </w:r>
      <w:r w:rsidR="00465F77">
        <w:rPr>
          <w:rFonts w:ascii="Arial" w:hAnsi="Arial" w:cs="Arial"/>
          <w:b/>
          <w:bCs/>
          <w:sz w:val="24"/>
          <w:szCs w:val="24"/>
        </w:rPr>
        <w:t xml:space="preserve"> </w:t>
      </w:r>
      <w:r>
        <w:rPr>
          <w:rFonts w:ascii="Arial" w:eastAsia="MS Mincho" w:hAnsi="Arial" w:cs="Arial"/>
          <w:b/>
          <w:sz w:val="24"/>
          <w:szCs w:val="24"/>
          <w:lang w:eastAsia="en-US"/>
        </w:rPr>
        <w:t>20</w:t>
      </w:r>
      <w:r>
        <w:rPr>
          <w:rFonts w:ascii="Arial" w:eastAsia="MS Mincho" w:hAnsi="Arial" w:cs="Arial" w:hint="eastAsia"/>
          <w:b/>
          <w:sz w:val="24"/>
          <w:szCs w:val="24"/>
          <w:lang w:eastAsia="en-US"/>
        </w:rPr>
        <w:t>2</w:t>
      </w:r>
      <w:r>
        <w:rPr>
          <w:rFonts w:ascii="Arial" w:hAnsi="Arial" w:cs="Arial" w:hint="eastAsia"/>
          <w:b/>
          <w:sz w:val="24"/>
          <w:szCs w:val="24"/>
        </w:rPr>
        <w:t>2</w:t>
      </w:r>
    </w:p>
    <w:p w:rsidR="00404A86" w:rsidRDefault="000D3E39">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E43E3D">
        <w:rPr>
          <w:rFonts w:ascii="Arial" w:eastAsia="MS Mincho" w:hAnsi="Arial" w:cs="Arial"/>
          <w:b/>
          <w:sz w:val="24"/>
          <w:szCs w:val="24"/>
          <w:lang w:eastAsia="en-US"/>
        </w:rPr>
        <w:t>6</w:t>
      </w:r>
      <w:r>
        <w:rPr>
          <w:rFonts w:ascii="Arial" w:hAnsi="Arial" w:cs="Arial" w:hint="eastAsia"/>
          <w:b/>
          <w:sz w:val="24"/>
          <w:szCs w:val="24"/>
        </w:rPr>
        <w:t>.1</w:t>
      </w:r>
      <w:r w:rsidR="00E43E3D">
        <w:rPr>
          <w:rFonts w:ascii="Arial" w:hAnsi="Arial" w:cs="Arial"/>
          <w:b/>
          <w:sz w:val="24"/>
          <w:szCs w:val="24"/>
        </w:rPr>
        <w:t>8</w:t>
      </w:r>
      <w:r>
        <w:rPr>
          <w:rFonts w:ascii="Arial" w:hAnsi="Arial" w:cs="Arial" w:hint="eastAsia"/>
          <w:b/>
          <w:sz w:val="24"/>
          <w:szCs w:val="24"/>
        </w:rPr>
        <w:t>.2</w:t>
      </w:r>
    </w:p>
    <w:p w:rsidR="00404A86" w:rsidRDefault="000D3E39">
      <w:pPr>
        <w:tabs>
          <w:tab w:val="left" w:pos="1985"/>
        </w:tabs>
        <w:spacing w:after="180"/>
        <w:ind w:left="1980" w:hanging="1980"/>
        <w:rPr>
          <w:rFonts w:ascii="Arial"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r>
      <w:r w:rsidR="00F23A90">
        <w:rPr>
          <w:rFonts w:ascii="Arial" w:eastAsia="MS Mincho" w:hAnsi="Arial" w:cs="Arial"/>
          <w:b/>
          <w:sz w:val="24"/>
          <w:szCs w:val="24"/>
          <w:lang w:eastAsia="en-US"/>
        </w:rPr>
        <w:t>LG Electronics</w:t>
      </w:r>
    </w:p>
    <w:p w:rsidR="00404A86" w:rsidRDefault="000D3E39">
      <w:pPr>
        <w:tabs>
          <w:tab w:val="left" w:pos="1980"/>
        </w:tabs>
        <w:spacing w:after="180"/>
        <w:ind w:left="1980" w:hanging="1980"/>
        <w:rPr>
          <w:rFonts w:ascii="Arial" w:eastAsia="MS Mincho"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E43E3D">
        <w:rPr>
          <w:rFonts w:ascii="Arial" w:eastAsia="MS Mincho" w:hAnsi="Arial" w:cs="Arial"/>
          <w:b/>
          <w:sz w:val="24"/>
          <w:szCs w:val="24"/>
          <w:lang w:eastAsia="en-US"/>
        </w:rPr>
        <w:t xml:space="preserve">Discussion on </w:t>
      </w:r>
      <w:r w:rsidR="00097823">
        <w:rPr>
          <w:rFonts w:ascii="Arial" w:eastAsia="MS Mincho" w:hAnsi="Arial" w:cs="Arial"/>
          <w:b/>
          <w:sz w:val="24"/>
          <w:szCs w:val="24"/>
          <w:lang w:eastAsia="en-US"/>
        </w:rPr>
        <w:t>PR</w:t>
      </w:r>
      <w:r w:rsidR="003E4D5D">
        <w:rPr>
          <w:rFonts w:ascii="Arial" w:eastAsia="MS Mincho" w:hAnsi="Arial" w:cs="Arial"/>
          <w:b/>
          <w:sz w:val="24"/>
          <w:szCs w:val="24"/>
          <w:lang w:eastAsia="en-US"/>
        </w:rPr>
        <w:t>S/SRS</w:t>
      </w:r>
      <w:r w:rsidR="00097823">
        <w:rPr>
          <w:rFonts w:ascii="Arial" w:eastAsia="MS Mincho" w:hAnsi="Arial" w:cs="Arial"/>
          <w:b/>
          <w:sz w:val="24"/>
          <w:szCs w:val="24"/>
          <w:lang w:eastAsia="en-US"/>
        </w:rPr>
        <w:t xml:space="preserve"> accuracy improvement</w:t>
      </w:r>
      <w:r w:rsidR="00C6191F">
        <w:rPr>
          <w:rFonts w:ascii="Arial" w:eastAsia="MS Mincho" w:hAnsi="Arial" w:cs="Arial"/>
          <w:b/>
          <w:sz w:val="24"/>
          <w:szCs w:val="24"/>
          <w:lang w:eastAsia="en-US"/>
        </w:rPr>
        <w:t xml:space="preserve"> for </w:t>
      </w:r>
      <w:r w:rsidR="00F23A90">
        <w:rPr>
          <w:rFonts w:ascii="Arial" w:hAnsi="Arial" w:cs="Arial"/>
          <w:b/>
          <w:sz w:val="24"/>
          <w:szCs w:val="24"/>
        </w:rPr>
        <w:t>BW aggregation</w:t>
      </w:r>
    </w:p>
    <w:p w:rsidR="00404A86" w:rsidRDefault="000D3E39">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Document for:</w:t>
      </w:r>
      <w:r>
        <w:rPr>
          <w:rFonts w:ascii="Arial" w:eastAsia="MS Mincho" w:hAnsi="Arial" w:cs="Arial"/>
          <w:b/>
          <w:sz w:val="24"/>
          <w:szCs w:val="24"/>
          <w:lang w:eastAsia="en-US"/>
        </w:rPr>
        <w:tab/>
      </w:r>
      <w:bookmarkStart w:id="1" w:name="DocumentFor"/>
      <w:bookmarkEnd w:id="1"/>
      <w:r>
        <w:rPr>
          <w:rFonts w:ascii="Arial" w:hAnsi="Arial" w:cs="Arial" w:hint="eastAsia"/>
          <w:b/>
          <w:sz w:val="24"/>
          <w:szCs w:val="24"/>
        </w:rPr>
        <w:t xml:space="preserve">Discussion  </w:t>
      </w:r>
    </w:p>
    <w:p w:rsidR="00404A86" w:rsidRDefault="000D3E39">
      <w:pPr>
        <w:pStyle w:val="Char"/>
        <w:tabs>
          <w:tab w:val="clear" w:pos="1985"/>
          <w:tab w:val="left" w:pos="567"/>
        </w:tabs>
        <w:adjustRightInd w:val="0"/>
        <w:ind w:left="510" w:hanging="510"/>
      </w:pPr>
      <w:r>
        <w:t>Introduction</w:t>
      </w:r>
    </w:p>
    <w:p w:rsidR="00C14841" w:rsidRDefault="008653C3" w:rsidP="008653C3">
      <w:r w:rsidRPr="008653C3">
        <w:rPr>
          <w:rFonts w:hint="eastAsia"/>
        </w:rPr>
        <w:t xml:space="preserve">In this contributions, </w:t>
      </w:r>
      <w:r w:rsidR="00C14841" w:rsidRPr="00C14841">
        <w:t>we provide analysis of impact on TAE and single chain Tx/Rx architecture for PRS</w:t>
      </w:r>
      <w:r w:rsidR="00EC79D0">
        <w:t>/SRS</w:t>
      </w:r>
      <w:r w:rsidR="00C14841" w:rsidRPr="00C14841">
        <w:t xml:space="preserve"> BW aggregation in intra-band contiguous CA based on the WF [1].</w:t>
      </w:r>
      <w:r w:rsidR="00C14841" w:rsidRPr="00C14841" w:rsidDel="00C14841">
        <w:rPr>
          <w:rFonts w:hint="eastAsia"/>
        </w:rPr>
        <w:t xml:space="preserve"> </w:t>
      </w:r>
    </w:p>
    <w:p w:rsidR="00C6191F" w:rsidRDefault="00C6191F" w:rsidP="008653C3"/>
    <w:p w:rsidR="008653C3" w:rsidRDefault="008653C3" w:rsidP="008653C3">
      <w:pPr>
        <w:pStyle w:val="Char"/>
        <w:tabs>
          <w:tab w:val="clear" w:pos="1985"/>
          <w:tab w:val="left" w:pos="567"/>
        </w:tabs>
        <w:adjustRightInd w:val="0"/>
        <w:ind w:left="510" w:hanging="510"/>
      </w:pPr>
      <w:bookmarkStart w:id="2" w:name="OLE_LINK14"/>
      <w:bookmarkStart w:id="3" w:name="OLE_LINK13"/>
      <w:bookmarkStart w:id="4" w:name="OLE_LINK10"/>
      <w:bookmarkStart w:id="5" w:name="OLE_LINK20"/>
      <w:r>
        <w:t>Discussion</w:t>
      </w:r>
    </w:p>
    <w:p w:rsidR="00EC79D0" w:rsidRDefault="00465F77">
      <w:r>
        <w:t xml:space="preserve">The latest </w:t>
      </w:r>
      <w:r w:rsidR="00074A69">
        <w:t xml:space="preserve">RAN4 104e meeting agreed initial conclusion that PRS/SRS bandwidth aggregation for intra-band contiguous carriers is feasible for single chain Tx/Rx architecture. But </w:t>
      </w:r>
      <w:r w:rsidR="002B54D2">
        <w:t>we should more discuss about Tx/Rx</w:t>
      </w:r>
      <w:r w:rsidR="00573753">
        <w:t xml:space="preserve"> architecture </w:t>
      </w:r>
      <w:r w:rsidR="00553CDF">
        <w:t>whe</w:t>
      </w:r>
      <w:r w:rsidR="00573753">
        <w:t>ther focusing on o</w:t>
      </w:r>
      <w:r w:rsidR="002B54D2">
        <w:t>nly single chain Tx</w:t>
      </w:r>
      <w:r w:rsidR="00573753">
        <w:t xml:space="preserve">/Rx architecture is reasonable or not. And to evaluate the performance gain at realistic RF impairment, we should discuss about the RF impairment models. </w:t>
      </w:r>
    </w:p>
    <w:tbl>
      <w:tblPr>
        <w:tblStyle w:val="ad"/>
        <w:tblW w:w="0" w:type="auto"/>
        <w:tblLook w:val="04A0" w:firstRow="1" w:lastRow="0" w:firstColumn="1" w:lastColumn="0" w:noHBand="0" w:noVBand="1"/>
      </w:tblPr>
      <w:tblGrid>
        <w:gridCol w:w="9736"/>
      </w:tblGrid>
      <w:tr w:rsidR="00EC79D0" w:rsidRPr="00EC79D0" w:rsidTr="00EC79D0">
        <w:tc>
          <w:tcPr>
            <w:tcW w:w="9736" w:type="dxa"/>
          </w:tcPr>
          <w:p w:rsidR="00EC79D0" w:rsidRDefault="00EC79D0" w:rsidP="00EC79D0">
            <w:r>
              <w:rPr>
                <w:b/>
              </w:rPr>
              <w:t>Way forward</w:t>
            </w:r>
            <w:r>
              <w:t>: Further discuss the following in the next RAN4 meeting:</w:t>
            </w:r>
          </w:p>
          <w:p w:rsidR="00EC79D0" w:rsidRPr="00F7443A" w:rsidRDefault="00EC79D0" w:rsidP="00EC79D0">
            <w:pPr>
              <w:pStyle w:val="af2"/>
              <w:widowControl/>
              <w:numPr>
                <w:ilvl w:val="0"/>
                <w:numId w:val="5"/>
              </w:numPr>
              <w:spacing w:after="180" w:line="240" w:lineRule="auto"/>
              <w:ind w:firstLineChars="0"/>
            </w:pPr>
            <w:r w:rsidRPr="00F7443A">
              <w:t>RF architecture – can we focus on a single RF architecture (i.e., single Tx/Rx chain), align on target architectures</w:t>
            </w:r>
          </w:p>
          <w:p w:rsidR="00EC79D0" w:rsidRDefault="00EC79D0" w:rsidP="00EC79D0">
            <w:pPr>
              <w:pStyle w:val="af2"/>
              <w:widowControl/>
              <w:numPr>
                <w:ilvl w:val="0"/>
                <w:numId w:val="5"/>
              </w:numPr>
              <w:spacing w:after="180" w:line="240" w:lineRule="auto"/>
              <w:ind w:firstLineChars="0"/>
            </w:pPr>
            <w:r>
              <w:t>Studying RF impairment model (timing/group delay/frequency/phase) first to assess performance and accuracy gain with realistic impairments</w:t>
            </w:r>
          </w:p>
          <w:p w:rsidR="00EC79D0" w:rsidRPr="00F7443A" w:rsidRDefault="00EC79D0" w:rsidP="00EC79D0">
            <w:pPr>
              <w:pStyle w:val="af2"/>
              <w:widowControl/>
              <w:numPr>
                <w:ilvl w:val="0"/>
                <w:numId w:val="5"/>
              </w:numPr>
              <w:spacing w:after="180" w:line="240" w:lineRule="auto"/>
              <w:ind w:firstLineChars="0"/>
            </w:pPr>
            <w:r w:rsidRPr="00F7443A">
              <w:t>Studying achievable accuracy gain when TAE is within specified requirement for intra-band contiguous CA</w:t>
            </w:r>
          </w:p>
          <w:p w:rsidR="00EC79D0" w:rsidRPr="00EC79D0" w:rsidRDefault="00EC79D0" w:rsidP="00DF5727">
            <w:pPr>
              <w:pStyle w:val="af2"/>
              <w:widowControl/>
              <w:numPr>
                <w:ilvl w:val="0"/>
                <w:numId w:val="5"/>
              </w:numPr>
              <w:spacing w:after="180" w:line="240" w:lineRule="auto"/>
              <w:ind w:firstLineChars="0"/>
            </w:pPr>
            <w:r>
              <w:t>Notifying RAN1 of the UE transmit power limitation due to potential prioritization</w:t>
            </w:r>
          </w:p>
        </w:tc>
      </w:tr>
    </w:tbl>
    <w:p w:rsidR="00EC79D0" w:rsidRDefault="00EC79D0"/>
    <w:p w:rsidR="002B54D2" w:rsidRDefault="00553CDF">
      <w:r>
        <w:t xml:space="preserve">In this contribution, </w:t>
      </w:r>
      <w:r w:rsidR="002B54D2">
        <w:t xml:space="preserve">we provide </w:t>
      </w:r>
      <w:r>
        <w:t xml:space="preserve">our views about </w:t>
      </w:r>
      <w:r w:rsidR="002B54D2">
        <w:t>single chain Tx/Rx architecture, and the simulation results for accuracy gain according to TAE which is within specified requirements for intra-band contiguous CA.</w:t>
      </w:r>
    </w:p>
    <w:p w:rsidR="00404A86" w:rsidRDefault="00404A86">
      <w:pPr>
        <w:snapToGrid w:val="0"/>
        <w:jc w:val="center"/>
        <w:rPr>
          <w:sz w:val="20"/>
          <w:szCs w:val="20"/>
        </w:rPr>
      </w:pPr>
    </w:p>
    <w:p w:rsidR="00DF5727" w:rsidRDefault="00DF5727">
      <w:pPr>
        <w:snapToGrid w:val="0"/>
        <w:jc w:val="center"/>
        <w:rPr>
          <w:sz w:val="20"/>
          <w:szCs w:val="20"/>
        </w:rPr>
      </w:pPr>
    </w:p>
    <w:p w:rsidR="00DF5727" w:rsidRDefault="00DF5727">
      <w:pPr>
        <w:snapToGrid w:val="0"/>
        <w:jc w:val="center"/>
        <w:rPr>
          <w:sz w:val="20"/>
          <w:szCs w:val="20"/>
        </w:rPr>
      </w:pPr>
    </w:p>
    <w:p w:rsidR="00DF5727" w:rsidRDefault="00DF5727">
      <w:pPr>
        <w:snapToGrid w:val="0"/>
        <w:jc w:val="center"/>
        <w:rPr>
          <w:sz w:val="20"/>
          <w:szCs w:val="20"/>
        </w:rPr>
      </w:pPr>
    </w:p>
    <w:p w:rsidR="00404A86" w:rsidRDefault="000D3E39">
      <w:pPr>
        <w:outlineLvl w:val="1"/>
        <w:rPr>
          <w:rFonts w:ascii="Arial" w:hAnsi="Arial" w:cs="Arial"/>
          <w:sz w:val="28"/>
          <w:szCs w:val="28"/>
        </w:rPr>
      </w:pPr>
      <w:r>
        <w:rPr>
          <w:rFonts w:ascii="Arial" w:hAnsi="Arial" w:cs="Arial"/>
          <w:sz w:val="28"/>
          <w:szCs w:val="28"/>
        </w:rPr>
        <w:lastRenderedPageBreak/>
        <w:t>2.</w:t>
      </w:r>
      <w:r w:rsidR="00465F77">
        <w:rPr>
          <w:rFonts w:ascii="Arial" w:hAnsi="Arial" w:cs="Arial"/>
          <w:sz w:val="28"/>
          <w:szCs w:val="28"/>
        </w:rPr>
        <w:t>1</w:t>
      </w:r>
      <w:r>
        <w:rPr>
          <w:rFonts w:ascii="Arial" w:hAnsi="Arial" w:cs="Arial"/>
          <w:sz w:val="28"/>
          <w:szCs w:val="28"/>
        </w:rPr>
        <w:t>.</w:t>
      </w:r>
      <w:r>
        <w:rPr>
          <w:rFonts w:ascii="Arial" w:hAnsi="Arial" w:cs="Arial" w:hint="eastAsia"/>
          <w:sz w:val="28"/>
          <w:szCs w:val="28"/>
        </w:rPr>
        <w:t xml:space="preserve"> </w:t>
      </w:r>
      <w:r w:rsidR="00E36EA4">
        <w:rPr>
          <w:rFonts w:ascii="Arial" w:hAnsi="Arial" w:cs="Arial"/>
          <w:sz w:val="28"/>
          <w:szCs w:val="28"/>
        </w:rPr>
        <w:t>Achievable accuracy gain when TAE is within specified requirement for intra-band contiguous CA</w:t>
      </w:r>
    </w:p>
    <w:p w:rsidR="00404A86" w:rsidRPr="009A34D0" w:rsidRDefault="003A719E">
      <w:pPr>
        <w:rPr>
          <w:rFonts w:eastAsia="맑은 고딕"/>
          <w:lang w:eastAsia="ko-KR"/>
        </w:rPr>
      </w:pPr>
      <w:r>
        <w:rPr>
          <w:rFonts w:hint="eastAsia"/>
        </w:rPr>
        <w:t>Before chec</w:t>
      </w:r>
      <w:r w:rsidR="00FE36F4">
        <w:t>king</w:t>
      </w:r>
      <w:r>
        <w:rPr>
          <w:rFonts w:hint="eastAsia"/>
        </w:rPr>
        <w:t xml:space="preserve"> achievable accuracy gain when TAE is within </w:t>
      </w:r>
      <w:r>
        <w:t>specified</w:t>
      </w:r>
      <w:r>
        <w:rPr>
          <w:rFonts w:hint="eastAsia"/>
        </w:rPr>
        <w:t xml:space="preserve"> </w:t>
      </w:r>
      <w:r>
        <w:t xml:space="preserve">requirement for intra-band contiguous CA we confirmed achievable detection </w:t>
      </w:r>
      <w:r w:rsidR="00E97FB5">
        <w:t xml:space="preserve">probability </w:t>
      </w:r>
      <w:r>
        <w:t>gain at TAE 0 case with link level simulator. From the results</w:t>
      </w:r>
      <w:r w:rsidR="00465F77">
        <w:t>,</w:t>
      </w:r>
      <w:r>
        <w:t xml:space="preserve"> we can see that similar performance between 50MHz + 50MHz and 100MHz only. And the detection </w:t>
      </w:r>
      <w:r w:rsidR="00E97FB5">
        <w:t xml:space="preserve">probability </w:t>
      </w:r>
      <w:r>
        <w:t xml:space="preserve">gain of 100MHz + 100MHz is about 3dB compare to 100MHz or 50MHz + 50MHz. The definition of “detection” is </w:t>
      </w:r>
      <m:oMath>
        <m:d>
          <m:dPr>
            <m:begChr m:val="|"/>
            <m:endChr m:val="|"/>
            <m:ctrlPr>
              <w:rPr>
                <w:rFonts w:ascii="Cambria Math" w:hAnsi="Cambria Math"/>
              </w:rPr>
            </m:ctrlPr>
          </m:dPr>
          <m:e>
            <m:r>
              <w:rPr>
                <w:rFonts w:ascii="Cambria Math" w:hAnsi="Cambria Math"/>
              </w:rPr>
              <m:t>Ideal Position-Estimation Position</m:t>
            </m:r>
          </m:e>
        </m:d>
        <m:r>
          <w:rPr>
            <w:rFonts w:ascii="Cambria Math" w:hAnsi="Cambria Math"/>
          </w:rPr>
          <m:t xml:space="preserve"> &lt;1 sample (based on 1 over sampling)</m:t>
        </m:r>
      </m:oMath>
      <w:r w:rsidR="009A34D0">
        <w:rPr>
          <w:rFonts w:eastAsia="맑은 고딕" w:hint="eastAsia"/>
          <w:lang w:eastAsia="ko-KR"/>
        </w:rPr>
        <w:t>.</w:t>
      </w:r>
    </w:p>
    <w:p w:rsidR="00E97FB5" w:rsidRDefault="00E97FB5" w:rsidP="00A820D3">
      <w:pPr>
        <w:keepNext/>
      </w:pPr>
      <w:r>
        <w:rPr>
          <w:noProof/>
          <w:lang w:eastAsia="ko-KR"/>
        </w:rPr>
        <w:drawing>
          <wp:inline distT="0" distB="0" distL="0" distR="0" wp14:anchorId="16DF1A50" wp14:editId="08013978">
            <wp:extent cx="6017260" cy="4371340"/>
            <wp:effectExtent l="0" t="0" r="254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7260" cy="4371340"/>
                    </a:xfrm>
                    <a:prstGeom prst="rect">
                      <a:avLst/>
                    </a:prstGeom>
                    <a:noFill/>
                  </pic:spPr>
                </pic:pic>
              </a:graphicData>
            </a:graphic>
          </wp:inline>
        </w:drawing>
      </w:r>
    </w:p>
    <w:p w:rsidR="00E97FB5" w:rsidRPr="00E97FB5" w:rsidRDefault="00E97FB5">
      <w:pPr>
        <w:pStyle w:val="a3"/>
        <w:jc w:val="center"/>
      </w:pPr>
      <w:r>
        <w:t xml:space="preserve">Figure </w:t>
      </w:r>
      <w:r w:rsidR="004326D3">
        <w:fldChar w:fldCharType="begin"/>
      </w:r>
      <w:r w:rsidR="004326D3">
        <w:instrText xml:space="preserve"> SEQ Figure \* ARABIC </w:instrText>
      </w:r>
      <w:r w:rsidR="004326D3">
        <w:fldChar w:fldCharType="separate"/>
      </w:r>
      <w:r>
        <w:rPr>
          <w:noProof/>
        </w:rPr>
        <w:t>2</w:t>
      </w:r>
      <w:r w:rsidR="004326D3">
        <w:rPr>
          <w:noProof/>
        </w:rPr>
        <w:fldChar w:fldCharType="end"/>
      </w:r>
      <w:r>
        <w:t>. Detection probability of BW aggregation at AWGN channel environment</w:t>
      </w:r>
    </w:p>
    <w:p w:rsidR="00FE36F4" w:rsidRDefault="00FE36F4">
      <w:pPr>
        <w:autoSpaceDE w:val="0"/>
        <w:autoSpaceDN w:val="0"/>
        <w:adjustRightInd w:val="0"/>
        <w:snapToGrid w:val="0"/>
        <w:spacing w:beforeLines="50" w:before="156" w:afterLines="50" w:after="156"/>
        <w:rPr>
          <w:rFonts w:eastAsia="맑은 고딕"/>
          <w:lang w:eastAsia="ko-KR"/>
        </w:rPr>
      </w:pPr>
      <w:r>
        <w:rPr>
          <w:rFonts w:eastAsia="맑은 고딕"/>
          <w:lang w:eastAsia="ko-KR"/>
        </w:rPr>
        <w:t>The minimum requirement of TAE is 260ns at intra-band contiguous carrier aggregation. So, we checked small enough TAE values which satisfy the requirement. And other detail</w:t>
      </w:r>
      <w:r w:rsidR="00465F77">
        <w:rPr>
          <w:rFonts w:eastAsia="맑은 고딕"/>
          <w:lang w:eastAsia="ko-KR"/>
        </w:rPr>
        <w:t>ed</w:t>
      </w:r>
      <w:r>
        <w:rPr>
          <w:rFonts w:eastAsia="맑은 고딕"/>
          <w:lang w:eastAsia="ko-KR"/>
        </w:rPr>
        <w:t xml:space="preserve"> simulation </w:t>
      </w:r>
      <w:r w:rsidR="00CC3B68">
        <w:rPr>
          <w:rFonts w:eastAsia="맑은 고딕"/>
          <w:lang w:eastAsia="ko-KR"/>
        </w:rPr>
        <w:t>assum</w:t>
      </w:r>
      <w:r w:rsidR="00E97FB5">
        <w:rPr>
          <w:rFonts w:eastAsia="맑은 고딕"/>
          <w:lang w:eastAsia="ko-KR"/>
        </w:rPr>
        <w:t>p</w:t>
      </w:r>
      <w:r w:rsidR="00CC3B68">
        <w:rPr>
          <w:rFonts w:eastAsia="맑은 고딕"/>
          <w:lang w:eastAsia="ko-KR"/>
        </w:rPr>
        <w:t xml:space="preserve">tions </w:t>
      </w:r>
      <w:r>
        <w:rPr>
          <w:rFonts w:eastAsia="맑은 고딕"/>
          <w:lang w:eastAsia="ko-KR"/>
        </w:rPr>
        <w:t xml:space="preserve">are in Appendix. </w:t>
      </w:r>
    </w:p>
    <w:p w:rsidR="00FE36F4" w:rsidRDefault="00FE36F4">
      <w:pPr>
        <w:autoSpaceDE w:val="0"/>
        <w:autoSpaceDN w:val="0"/>
        <w:adjustRightInd w:val="0"/>
        <w:snapToGrid w:val="0"/>
        <w:spacing w:beforeLines="50" w:before="156" w:afterLines="50" w:after="156"/>
        <w:rPr>
          <w:rFonts w:eastAsia="맑은 고딕"/>
          <w:lang w:eastAsia="ko-KR"/>
        </w:rPr>
      </w:pPr>
    </w:p>
    <w:p w:rsidR="00465F77" w:rsidRDefault="00465F77" w:rsidP="00465F77">
      <w:pPr>
        <w:rPr>
          <w:rFonts w:eastAsia="맑은 고딕"/>
          <w:lang w:eastAsia="ko-KR"/>
        </w:rPr>
      </w:pPr>
      <w:r>
        <w:rPr>
          <w:rFonts w:eastAsia="맑은 고딕" w:hint="eastAsia"/>
          <w:lang w:eastAsia="ko-KR"/>
        </w:rPr>
        <w:t>To check the a</w:t>
      </w:r>
      <w:r>
        <w:rPr>
          <w:rFonts w:eastAsia="맑은 고딕"/>
          <w:lang w:eastAsia="ko-KR"/>
        </w:rPr>
        <w:t xml:space="preserve">ccuracy gain according to the TAE value, there is reference performance which has 0 TAE. </w:t>
      </w:r>
      <w:r>
        <w:rPr>
          <w:rFonts w:eastAsia="맑은 고딕" w:hint="eastAsia"/>
          <w:lang w:eastAsia="ko-KR"/>
        </w:rPr>
        <w:t>F</w:t>
      </w:r>
      <w:r>
        <w:rPr>
          <w:rFonts w:eastAsia="맑은 고딕"/>
          <w:lang w:eastAsia="ko-KR"/>
        </w:rPr>
        <w:t xml:space="preserve">igure </w:t>
      </w:r>
      <w:r w:rsidR="003E1FBD">
        <w:rPr>
          <w:rFonts w:eastAsia="맑은 고딕"/>
          <w:lang w:eastAsia="ko-KR"/>
        </w:rPr>
        <w:t>2</w:t>
      </w:r>
      <w:r>
        <w:rPr>
          <w:rFonts w:eastAsia="맑은 고딕"/>
          <w:lang w:eastAsia="ko-KR"/>
        </w:rPr>
        <w:t xml:space="preserve"> shows the PRS correlation output power at the receiver according to TAE values. There are one or two peak positions according to TAE values. The ideal position index of CC0 is 4416, and the ideal position of CC1 is delayed by TAE values. For example, when the TAE value is 3</w:t>
      </w:r>
      <w:r w:rsidR="00AD2C22">
        <w:rPr>
          <w:rFonts w:eastAsia="맑은 고딕"/>
          <w:lang w:eastAsia="ko-KR"/>
        </w:rPr>
        <w:t xml:space="preserve"> sample</w:t>
      </w:r>
      <w:r>
        <w:rPr>
          <w:rFonts w:eastAsia="맑은 고딕"/>
          <w:lang w:eastAsia="ko-KR"/>
        </w:rPr>
        <w:t xml:space="preserve">, there are two peak positions at 4416 and 4419. </w:t>
      </w:r>
      <w:r w:rsidR="00AD2C22">
        <w:rPr>
          <w:rFonts w:eastAsia="맑은 고딕"/>
          <w:lang w:eastAsia="ko-KR"/>
        </w:rPr>
        <w:t xml:space="preserve">And in case of TAE value is 2 sample, there are only one peak position at 4417 which is middle point of 4416 and 4418. It make </w:t>
      </w:r>
      <w:r w:rsidR="00AD2C22">
        <w:rPr>
          <w:rFonts w:eastAsia="맑은 고딕"/>
          <w:lang w:eastAsia="ko-KR"/>
        </w:rPr>
        <w:lastRenderedPageBreak/>
        <w:t xml:space="preserve">very low detection probability with detection window of </w:t>
      </w:r>
      <m:oMath>
        <m:d>
          <m:dPr>
            <m:begChr m:val="|"/>
            <m:endChr m:val="|"/>
            <m:ctrlPr>
              <w:rPr>
                <w:rFonts w:ascii="Cambria Math" w:eastAsia="맑은 고딕" w:hAnsi="Cambria Math"/>
                <w:lang w:eastAsia="ko-KR"/>
              </w:rPr>
            </m:ctrlPr>
          </m:dPr>
          <m:e>
            <m:r>
              <w:rPr>
                <w:rFonts w:ascii="Cambria Math" w:eastAsia="맑은 고딕" w:hAnsi="Cambria Math"/>
                <w:lang w:eastAsia="ko-KR"/>
              </w:rPr>
              <m:t>On Pos.-Est.Pos.</m:t>
            </m:r>
          </m:e>
        </m:d>
        <m:r>
          <m:rPr>
            <m:sty m:val="p"/>
          </m:rPr>
          <w:rPr>
            <w:rFonts w:ascii="Cambria Math" w:eastAsia="맑은 고딕" w:hAnsi="Cambria Math"/>
            <w:lang w:eastAsia="ko-KR"/>
          </w:rPr>
          <m:t>&lt;1</m:t>
        </m:r>
      </m:oMath>
      <w:r w:rsidR="00AD2C22">
        <w:rPr>
          <w:rFonts w:eastAsia="맑은 고딕"/>
          <w:lang w:eastAsia="ko-KR"/>
        </w:rPr>
        <w:t xml:space="preserve"> (refer to </w:t>
      </w:r>
      <w:r w:rsidR="00AD2C22" w:rsidRPr="00A820D3">
        <w:rPr>
          <w:rFonts w:eastAsia="맑은 고딕"/>
          <w:color w:val="FF0000"/>
          <w:lang w:eastAsia="ko-KR"/>
        </w:rPr>
        <w:t>A</w:t>
      </w:r>
      <w:r w:rsidR="00AD2C22">
        <w:rPr>
          <w:rFonts w:eastAsia="맑은 고딕"/>
          <w:lang w:eastAsia="ko-KR"/>
        </w:rPr>
        <w:t xml:space="preserve"> of Figure.3)</w:t>
      </w:r>
    </w:p>
    <w:p w:rsidR="00465F77" w:rsidRPr="00AD2C22" w:rsidRDefault="00465F77" w:rsidP="00465F77">
      <w:pPr>
        <w:rPr>
          <w:rFonts w:eastAsia="맑은 고딕"/>
          <w:lang w:eastAsia="ko-KR"/>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465F77" w:rsidTr="00283A36">
        <w:tc>
          <w:tcPr>
            <w:tcW w:w="4868" w:type="dxa"/>
          </w:tcPr>
          <w:p w:rsidR="00465F77" w:rsidRDefault="00465F77" w:rsidP="00283A36">
            <w:r>
              <w:rPr>
                <w:noProof/>
                <w:lang w:eastAsia="ko-KR"/>
              </w:rPr>
              <w:drawing>
                <wp:inline distT="0" distB="0" distL="0" distR="0" wp14:anchorId="3206723B" wp14:editId="3C591FC5">
                  <wp:extent cx="2880000" cy="2158438"/>
                  <wp:effectExtent l="0" t="0" r="0" b="0"/>
                  <wp:docPr id="3" name="그림 3" descr="C:\Users\admin\AppData\Local\Microsoft\Windows\INetCache\Content.Word\R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admin\AppData\Local\Microsoft\Windows\INetCache\Content.Word\Re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80000" cy="2158438"/>
                          </a:xfrm>
                          <a:prstGeom prst="rect">
                            <a:avLst/>
                          </a:prstGeom>
                          <a:noFill/>
                          <a:ln>
                            <a:noFill/>
                          </a:ln>
                        </pic:spPr>
                      </pic:pic>
                    </a:graphicData>
                  </a:graphic>
                </wp:inline>
              </w:drawing>
            </w:r>
          </w:p>
        </w:tc>
        <w:tc>
          <w:tcPr>
            <w:tcW w:w="4868" w:type="dxa"/>
          </w:tcPr>
          <w:p w:rsidR="00465F77" w:rsidRDefault="00465F77" w:rsidP="00283A36">
            <w:r>
              <w:rPr>
                <w:noProof/>
                <w:lang w:eastAsia="ko-KR"/>
              </w:rPr>
              <w:drawing>
                <wp:inline distT="0" distB="0" distL="0" distR="0" wp14:anchorId="42249658" wp14:editId="10A87647">
                  <wp:extent cx="2880000" cy="2158438"/>
                  <wp:effectExtent l="0" t="0" r="0" b="0"/>
                  <wp:docPr id="6" name="그림 6" descr="C:\Users\admin\AppData\Local\Microsoft\Windows\INetCache\Content.Word\TA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admin\AppData\Local\Microsoft\Windows\INetCache\Content.Word\TAE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0000" cy="2158438"/>
                          </a:xfrm>
                          <a:prstGeom prst="rect">
                            <a:avLst/>
                          </a:prstGeom>
                          <a:noFill/>
                          <a:ln>
                            <a:noFill/>
                          </a:ln>
                        </pic:spPr>
                      </pic:pic>
                    </a:graphicData>
                  </a:graphic>
                </wp:inline>
              </w:drawing>
            </w:r>
          </w:p>
        </w:tc>
      </w:tr>
      <w:tr w:rsidR="00465F77" w:rsidTr="00283A36">
        <w:tc>
          <w:tcPr>
            <w:tcW w:w="4868" w:type="dxa"/>
          </w:tcPr>
          <w:p w:rsidR="00465F77" w:rsidRDefault="00465F77" w:rsidP="00283A36">
            <w:r>
              <w:rPr>
                <w:noProof/>
                <w:lang w:eastAsia="ko-KR"/>
              </w:rPr>
              <w:drawing>
                <wp:inline distT="0" distB="0" distL="0" distR="0" wp14:anchorId="29CE4023" wp14:editId="687F36FC">
                  <wp:extent cx="2880000" cy="2158438"/>
                  <wp:effectExtent l="0" t="0" r="0" b="0"/>
                  <wp:docPr id="11" name="그림 11" descr="C:\Users\admin\AppData\Local\Microsoft\Windows\INetCache\Content.Word\TA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admin\AppData\Local\Microsoft\Windows\INetCache\Content.Word\TAE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80000" cy="2158438"/>
                          </a:xfrm>
                          <a:prstGeom prst="rect">
                            <a:avLst/>
                          </a:prstGeom>
                          <a:noFill/>
                          <a:ln>
                            <a:noFill/>
                          </a:ln>
                        </pic:spPr>
                      </pic:pic>
                    </a:graphicData>
                  </a:graphic>
                </wp:inline>
              </w:drawing>
            </w:r>
          </w:p>
        </w:tc>
        <w:tc>
          <w:tcPr>
            <w:tcW w:w="4868" w:type="dxa"/>
          </w:tcPr>
          <w:p w:rsidR="00465F77" w:rsidRDefault="00465F77" w:rsidP="00283A36">
            <w:r>
              <w:rPr>
                <w:noProof/>
                <w:lang w:eastAsia="ko-KR"/>
              </w:rPr>
              <w:drawing>
                <wp:inline distT="0" distB="0" distL="0" distR="0" wp14:anchorId="736D4B31" wp14:editId="42EA9B59">
                  <wp:extent cx="2880000" cy="2158438"/>
                  <wp:effectExtent l="0" t="0" r="0" b="0"/>
                  <wp:docPr id="12" name="그림 12" descr="C:\Users\admin\AppData\Local\Microsoft\Windows\INetCache\Content.Word\TA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admin\AppData\Local\Microsoft\Windows\INetCache\Content.Word\TAE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000" cy="2158438"/>
                          </a:xfrm>
                          <a:prstGeom prst="rect">
                            <a:avLst/>
                          </a:prstGeom>
                          <a:noFill/>
                          <a:ln>
                            <a:noFill/>
                          </a:ln>
                        </pic:spPr>
                      </pic:pic>
                    </a:graphicData>
                  </a:graphic>
                </wp:inline>
              </w:drawing>
            </w:r>
          </w:p>
        </w:tc>
      </w:tr>
      <w:tr w:rsidR="00465F77" w:rsidTr="00283A36">
        <w:tc>
          <w:tcPr>
            <w:tcW w:w="4868" w:type="dxa"/>
          </w:tcPr>
          <w:p w:rsidR="00465F77" w:rsidRDefault="00465F77" w:rsidP="00283A36">
            <w:r>
              <w:rPr>
                <w:noProof/>
                <w:lang w:eastAsia="ko-KR"/>
              </w:rPr>
              <w:drawing>
                <wp:inline distT="0" distB="0" distL="0" distR="0" wp14:anchorId="3D568B9C" wp14:editId="3C36B730">
                  <wp:extent cx="2880000" cy="2158438"/>
                  <wp:effectExtent l="0" t="0" r="0" b="0"/>
                  <wp:docPr id="13" name="그림 13" descr="C:\Users\admin\AppData\Local\Microsoft\Windows\INetCache\Content.Word\TA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admin\AppData\Local\Microsoft\Windows\INetCache\Content.Word\TAE4.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0000" cy="2158438"/>
                          </a:xfrm>
                          <a:prstGeom prst="rect">
                            <a:avLst/>
                          </a:prstGeom>
                          <a:noFill/>
                          <a:ln>
                            <a:noFill/>
                          </a:ln>
                        </pic:spPr>
                      </pic:pic>
                    </a:graphicData>
                  </a:graphic>
                </wp:inline>
              </w:drawing>
            </w:r>
          </w:p>
        </w:tc>
        <w:tc>
          <w:tcPr>
            <w:tcW w:w="4868" w:type="dxa"/>
          </w:tcPr>
          <w:p w:rsidR="00465F77" w:rsidRDefault="00465F77">
            <w:pPr>
              <w:keepNext/>
            </w:pPr>
            <w:r>
              <w:rPr>
                <w:noProof/>
                <w:lang w:eastAsia="ko-KR"/>
              </w:rPr>
              <w:drawing>
                <wp:inline distT="0" distB="0" distL="0" distR="0" wp14:anchorId="1A1E8C46" wp14:editId="20F8191F">
                  <wp:extent cx="2880000" cy="2158438"/>
                  <wp:effectExtent l="0" t="0" r="0" b="0"/>
                  <wp:docPr id="14" name="그림 14" descr="C:\Users\admin\AppData\Local\Microsoft\Windows\INetCache\Content.Word\TA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admin\AppData\Local\Microsoft\Windows\INetCache\Content.Word\TAE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0000" cy="2158438"/>
                          </a:xfrm>
                          <a:prstGeom prst="rect">
                            <a:avLst/>
                          </a:prstGeom>
                          <a:noFill/>
                          <a:ln>
                            <a:noFill/>
                          </a:ln>
                        </pic:spPr>
                      </pic:pic>
                    </a:graphicData>
                  </a:graphic>
                </wp:inline>
              </w:drawing>
            </w:r>
          </w:p>
        </w:tc>
      </w:tr>
    </w:tbl>
    <w:p w:rsidR="003E1FBD" w:rsidRDefault="003E1FBD">
      <w:pPr>
        <w:pStyle w:val="a3"/>
        <w:jc w:val="center"/>
      </w:pPr>
      <w:r>
        <w:t xml:space="preserve">Figure </w:t>
      </w:r>
      <w:r w:rsidR="004326D3">
        <w:fldChar w:fldCharType="begin"/>
      </w:r>
      <w:r w:rsidR="004326D3">
        <w:instrText xml:space="preserve"> SEQ Figure \* ARABIC </w:instrText>
      </w:r>
      <w:r w:rsidR="004326D3">
        <w:fldChar w:fldCharType="separate"/>
      </w:r>
      <w:r>
        <w:rPr>
          <w:noProof/>
        </w:rPr>
        <w:t>2</w:t>
      </w:r>
      <w:r w:rsidR="004326D3">
        <w:rPr>
          <w:noProof/>
        </w:rPr>
        <w:fldChar w:fldCharType="end"/>
      </w:r>
      <w:r>
        <w:t xml:space="preserve">. One shot correlation power at </w:t>
      </w:r>
      <w:r>
        <w:rPr>
          <w:rFonts w:eastAsia="맑은 고딕" w:hint="eastAsia"/>
          <w:lang w:eastAsia="ko-KR"/>
        </w:rPr>
        <w:t xml:space="preserve">Es/Iot 30dB </w:t>
      </w:r>
      <w:r>
        <w:rPr>
          <w:rFonts w:eastAsia="맑은 고딕"/>
          <w:lang w:eastAsia="ko-KR"/>
        </w:rPr>
        <w:t xml:space="preserve">single tab </w:t>
      </w:r>
      <w:r>
        <w:rPr>
          <w:rFonts w:eastAsia="맑은 고딕" w:hint="eastAsia"/>
          <w:lang w:eastAsia="ko-KR"/>
        </w:rPr>
        <w:t>environment</w:t>
      </w:r>
      <w:r>
        <w:rPr>
          <w:rFonts w:eastAsia="맑은 고딕"/>
          <w:lang w:eastAsia="ko-KR"/>
        </w:rPr>
        <w:t xml:space="preserve"> according to TAE</w:t>
      </w:r>
    </w:p>
    <w:p w:rsidR="00465F77" w:rsidRDefault="00465F77" w:rsidP="00465F77">
      <w:pPr>
        <w:autoSpaceDE w:val="0"/>
        <w:autoSpaceDN w:val="0"/>
        <w:adjustRightInd w:val="0"/>
        <w:snapToGrid w:val="0"/>
        <w:spacing w:beforeLines="50" w:before="156" w:afterLines="50" w:after="156"/>
        <w:rPr>
          <w:rFonts w:eastAsia="맑은 고딕"/>
          <w:lang w:eastAsia="ko-KR"/>
        </w:rPr>
      </w:pPr>
      <w:r>
        <w:rPr>
          <w:rFonts w:eastAsia="맑은 고딕"/>
          <w:lang w:eastAsia="ko-KR"/>
        </w:rPr>
        <w:t xml:space="preserve">Figure </w:t>
      </w:r>
      <w:r w:rsidR="003E1FBD">
        <w:rPr>
          <w:rFonts w:eastAsia="맑은 고딕"/>
          <w:lang w:eastAsia="ko-KR"/>
        </w:rPr>
        <w:t>3</w:t>
      </w:r>
      <w:r>
        <w:rPr>
          <w:rFonts w:eastAsia="맑은 고딕"/>
          <w:lang w:eastAsia="ko-KR"/>
        </w:rPr>
        <w:t xml:space="preserve"> shows the </w:t>
      </w:r>
      <w:r w:rsidR="00E97FB5">
        <w:rPr>
          <w:rFonts w:eastAsia="맑은 고딕"/>
          <w:lang w:eastAsia="ko-KR"/>
        </w:rPr>
        <w:t>detection probability</w:t>
      </w:r>
      <w:r>
        <w:rPr>
          <w:rFonts w:eastAsia="맑은 고딕"/>
          <w:lang w:eastAsia="ko-KR"/>
        </w:rPr>
        <w:t xml:space="preserve"> according to the TAE value. </w:t>
      </w:r>
      <w:r w:rsidR="001604B2">
        <w:rPr>
          <w:rFonts w:eastAsia="맑은 고딕"/>
          <w:lang w:eastAsia="ko-KR"/>
        </w:rPr>
        <w:t xml:space="preserve">From the detection probability label, the meaning of “On pos.” is </w:t>
      </w:r>
      <w:r>
        <w:rPr>
          <w:rFonts w:eastAsia="맑은 고딕"/>
          <w:lang w:eastAsia="ko-KR"/>
        </w:rPr>
        <w:t xml:space="preserve">the </w:t>
      </w:r>
      <w:r w:rsidR="001604B2">
        <w:rPr>
          <w:rFonts w:eastAsia="맑은 고딕"/>
          <w:lang w:eastAsia="ko-KR"/>
        </w:rPr>
        <w:t>ideal position of CC0. And there are 4 kinds of detection window</w:t>
      </w:r>
      <w:r>
        <w:rPr>
          <w:rFonts w:eastAsia="맑은 고딕"/>
          <w:lang w:eastAsia="ko-KR"/>
        </w:rPr>
        <w:t>s</w:t>
      </w:r>
      <w:r w:rsidR="001604B2">
        <w:rPr>
          <w:rFonts w:eastAsia="맑은 고딕"/>
          <w:lang w:eastAsia="ko-KR"/>
        </w:rPr>
        <w:t xml:space="preserve"> </w:t>
      </w:r>
      <w:r w:rsidR="00E51186">
        <w:rPr>
          <w:rFonts w:eastAsia="맑은 고딕"/>
          <w:lang w:eastAsia="ko-KR"/>
        </w:rPr>
        <w:t xml:space="preserve">of </w:t>
      </w:r>
      <w:r w:rsidR="001604B2">
        <w:rPr>
          <w:rFonts w:eastAsia="맑은 고딕"/>
          <w:lang w:eastAsia="ko-KR"/>
        </w:rPr>
        <w:t>less than 1</w:t>
      </w:r>
      <w:r w:rsidR="00E51186">
        <w:rPr>
          <w:rFonts w:eastAsia="맑은 고딕"/>
          <w:lang w:eastAsia="ko-KR"/>
        </w:rPr>
        <w:t xml:space="preserve"> sample</w:t>
      </w:r>
      <w:r w:rsidR="001604B2">
        <w:rPr>
          <w:rFonts w:eastAsia="맑은 고딕"/>
          <w:lang w:eastAsia="ko-KR"/>
        </w:rPr>
        <w:t>, less than 2</w:t>
      </w:r>
      <w:r w:rsidR="00E51186">
        <w:rPr>
          <w:rFonts w:eastAsia="맑은 고딕"/>
          <w:lang w:eastAsia="ko-KR"/>
        </w:rPr>
        <w:t xml:space="preserve"> samples</w:t>
      </w:r>
      <w:r w:rsidR="001604B2">
        <w:rPr>
          <w:rFonts w:eastAsia="맑은 고딕"/>
          <w:lang w:eastAsia="ko-KR"/>
        </w:rPr>
        <w:t>, less than 3</w:t>
      </w:r>
      <w:r w:rsidR="00E51186">
        <w:rPr>
          <w:rFonts w:eastAsia="맑은 고딕"/>
          <w:lang w:eastAsia="ko-KR"/>
        </w:rPr>
        <w:t xml:space="preserve"> samples</w:t>
      </w:r>
      <w:r>
        <w:rPr>
          <w:rFonts w:eastAsia="맑은 고딕"/>
          <w:lang w:eastAsia="ko-KR"/>
        </w:rPr>
        <w:t>,</w:t>
      </w:r>
      <w:r w:rsidR="001604B2">
        <w:rPr>
          <w:rFonts w:eastAsia="맑은 고딕"/>
          <w:lang w:eastAsia="ko-KR"/>
        </w:rPr>
        <w:t xml:space="preserve"> and less than 5</w:t>
      </w:r>
      <w:r w:rsidR="00E51186">
        <w:rPr>
          <w:rFonts w:eastAsia="맑은 고딕"/>
          <w:lang w:eastAsia="ko-KR"/>
        </w:rPr>
        <w:t xml:space="preserve"> samples</w:t>
      </w:r>
      <w:r w:rsidR="001604B2">
        <w:rPr>
          <w:rFonts w:eastAsia="맑은 고딕"/>
          <w:lang w:eastAsia="ko-KR"/>
        </w:rPr>
        <w:t xml:space="preserve">. </w:t>
      </w:r>
      <w:r>
        <w:rPr>
          <w:rFonts w:eastAsia="맑은 고딕"/>
          <w:lang w:eastAsia="ko-KR"/>
        </w:rPr>
        <w:t>Based on the simulation results,</w:t>
      </w:r>
      <w:r w:rsidR="001E46F9">
        <w:rPr>
          <w:rFonts w:eastAsia="맑은 고딕" w:hint="eastAsia"/>
          <w:lang w:eastAsia="ko-KR"/>
        </w:rPr>
        <w:t xml:space="preserve"> </w:t>
      </w:r>
      <w:r>
        <w:rPr>
          <w:rFonts w:eastAsia="맑은 고딕"/>
          <w:lang w:eastAsia="ko-KR"/>
        </w:rPr>
        <w:t xml:space="preserve">almost 2dB performance degradation compared with the reference performance is observed even at </w:t>
      </w:r>
      <w:r w:rsidR="001604B2">
        <w:rPr>
          <w:rFonts w:eastAsia="맑은 고딕"/>
          <w:lang w:eastAsia="ko-KR"/>
        </w:rPr>
        <w:t xml:space="preserve">5ns </w:t>
      </w:r>
      <w:r w:rsidR="001604B2">
        <w:rPr>
          <w:rFonts w:eastAsia="맑은 고딕" w:hint="eastAsia"/>
          <w:lang w:eastAsia="ko-KR"/>
        </w:rPr>
        <w:t>(</w:t>
      </w:r>
      <m:oMath>
        <m:r>
          <m:rPr>
            <m:sty m:val="p"/>
          </m:rPr>
          <w:rPr>
            <w:rFonts w:ascii="Cambria Math" w:eastAsia="맑은 고딕" w:hAnsi="Cambria Math"/>
            <w:lang w:eastAsia="ko-KR"/>
          </w:rPr>
          <m:t>≈</m:t>
        </m:r>
        <m:f>
          <m:fPr>
            <m:type m:val="lin"/>
            <m:ctrlPr>
              <w:rPr>
                <w:rFonts w:ascii="Cambria Math" w:eastAsia="맑은 고딕" w:hAnsi="Cambria Math"/>
                <w:lang w:eastAsia="ko-KR"/>
              </w:rPr>
            </m:ctrlPr>
          </m:fPr>
          <m:num>
            <m:r>
              <w:rPr>
                <w:rFonts w:ascii="Cambria Math" w:eastAsia="맑은 고딕" w:hAnsi="Cambria Math"/>
                <w:lang w:eastAsia="ko-KR"/>
              </w:rPr>
              <m:t>1</m:t>
            </m:r>
          </m:num>
          <m:den>
            <m:r>
              <w:rPr>
                <w:rFonts w:ascii="Cambria Math" w:eastAsia="맑은 고딕" w:hAnsi="Cambria Math"/>
                <w:lang w:eastAsia="ko-KR"/>
              </w:rPr>
              <m:t>BW</m:t>
            </m:r>
          </m:den>
        </m:f>
      </m:oMath>
      <w:r w:rsidR="001604B2">
        <w:rPr>
          <w:rFonts w:eastAsia="맑은 고딕" w:hint="eastAsia"/>
          <w:lang w:eastAsia="ko-KR"/>
        </w:rPr>
        <w:t>)</w:t>
      </w:r>
      <w:r w:rsidR="001604B2">
        <w:rPr>
          <w:rFonts w:eastAsia="맑은 고딕"/>
          <w:lang w:eastAsia="ko-KR"/>
        </w:rPr>
        <w:t xml:space="preserve"> TAE value</w:t>
      </w:r>
      <w:r>
        <w:rPr>
          <w:rFonts w:eastAsia="맑은 고딕"/>
          <w:lang w:eastAsia="ko-KR"/>
        </w:rPr>
        <w:t xml:space="preserve"> </w:t>
      </w:r>
      <w:r w:rsidRPr="003E1FBD">
        <w:rPr>
          <w:rFonts w:eastAsia="맑은 고딕"/>
          <w:lang w:eastAsia="ko-KR"/>
        </w:rPr>
        <w:t xml:space="preserve">due to </w:t>
      </w:r>
      <w:r w:rsidR="003E1FBD" w:rsidRPr="00A820D3">
        <w:rPr>
          <w:rFonts w:eastAsia="맑은 고딕"/>
          <w:lang w:eastAsia="ko-KR"/>
        </w:rPr>
        <w:t xml:space="preserve">the </w:t>
      </w:r>
      <w:r w:rsidRPr="00A820D3">
        <w:rPr>
          <w:rFonts w:eastAsia="맑은 고딕"/>
          <w:lang w:eastAsia="ko-KR"/>
        </w:rPr>
        <w:t xml:space="preserve">reduced PRS correlation peak power with </w:t>
      </w:r>
      <w:r w:rsidR="003E1FBD" w:rsidRPr="00A820D3">
        <w:rPr>
          <w:rFonts w:eastAsia="맑은 고딕"/>
          <w:lang w:eastAsia="ko-KR"/>
        </w:rPr>
        <w:t>separated</w:t>
      </w:r>
      <w:r w:rsidRPr="00A820D3">
        <w:rPr>
          <w:rFonts w:eastAsia="맑은 고딕"/>
          <w:lang w:eastAsia="ko-KR"/>
        </w:rPr>
        <w:t xml:space="preserve"> </w:t>
      </w:r>
      <w:r w:rsidRPr="003E1FBD">
        <w:rPr>
          <w:rFonts w:eastAsia="맑은 고딕"/>
          <w:lang w:eastAsia="ko-KR"/>
        </w:rPr>
        <w:t xml:space="preserve">peak position in Figure </w:t>
      </w:r>
      <w:r w:rsidR="003E1FBD" w:rsidRPr="00A820D3">
        <w:rPr>
          <w:rFonts w:eastAsia="맑은 고딕"/>
          <w:lang w:eastAsia="ko-KR"/>
        </w:rPr>
        <w:t>2</w:t>
      </w:r>
      <w:r w:rsidR="001604B2" w:rsidRPr="003E1FBD">
        <w:rPr>
          <w:rFonts w:eastAsia="맑은 고딕"/>
          <w:lang w:eastAsia="ko-KR"/>
        </w:rPr>
        <w:t>.</w:t>
      </w:r>
      <w:r w:rsidR="001604B2">
        <w:rPr>
          <w:rFonts w:eastAsia="맑은 고딕"/>
          <w:lang w:eastAsia="ko-KR"/>
        </w:rPr>
        <w:t xml:space="preserve"> So, to get </w:t>
      </w:r>
      <w:r>
        <w:rPr>
          <w:rFonts w:eastAsia="맑은 고딕"/>
          <w:lang w:eastAsia="ko-KR"/>
        </w:rPr>
        <w:t xml:space="preserve">fully </w:t>
      </w:r>
      <w:r w:rsidR="001604B2">
        <w:rPr>
          <w:rFonts w:eastAsia="맑은 고딕"/>
          <w:lang w:eastAsia="ko-KR"/>
        </w:rPr>
        <w:t xml:space="preserve">accuracy </w:t>
      </w:r>
      <w:r w:rsidR="001604B2">
        <w:rPr>
          <w:rFonts w:eastAsia="맑은 고딕"/>
          <w:lang w:eastAsia="ko-KR"/>
        </w:rPr>
        <w:lastRenderedPageBreak/>
        <w:t xml:space="preserve">gain at BW aggregation, the TAE value should be </w:t>
      </w:r>
      <w:r>
        <w:rPr>
          <w:rFonts w:eastAsia="맑은 고딕"/>
          <w:lang w:eastAsia="ko-KR"/>
        </w:rPr>
        <w:t>close to zero.</w:t>
      </w:r>
      <w:r w:rsidR="001604B2">
        <w:rPr>
          <w:rFonts w:eastAsia="맑은 고딕"/>
          <w:lang w:eastAsia="ko-KR"/>
        </w:rPr>
        <w:t xml:space="preserve"> </w:t>
      </w:r>
      <w:r>
        <w:rPr>
          <w:rFonts w:eastAsia="맑은 고딕"/>
          <w:lang w:eastAsia="ko-KR"/>
        </w:rPr>
        <w:t>To guarantee almost zero TAE in intra-band contiguous CA, s</w:t>
      </w:r>
      <w:r w:rsidRPr="00465F77">
        <w:rPr>
          <w:rFonts w:eastAsia="맑은 고딕"/>
          <w:lang w:eastAsia="ko-KR"/>
        </w:rPr>
        <w:t>ingle chain Tx/Rx architecture</w:t>
      </w:r>
      <w:r>
        <w:rPr>
          <w:rFonts w:eastAsia="맑은 고딕"/>
          <w:lang w:eastAsia="ko-KR"/>
        </w:rPr>
        <w:t xml:space="preserve"> should be the baseline for PRS BW aggregation. </w:t>
      </w:r>
    </w:p>
    <w:p w:rsidR="00465F77" w:rsidRPr="00A820D3" w:rsidRDefault="00465F77" w:rsidP="00A820D3">
      <w:pPr>
        <w:rPr>
          <w:rFonts w:eastAsia="맑은 고딕"/>
          <w:lang w:eastAsia="ko-KR"/>
        </w:rPr>
      </w:pPr>
      <w:r w:rsidRPr="00A820D3">
        <w:rPr>
          <w:b/>
          <w:bCs/>
        </w:rPr>
        <w:t>Proposal</w:t>
      </w:r>
      <w:r w:rsidRPr="00A820D3">
        <w:rPr>
          <w:rFonts w:eastAsia="맑은 고딕"/>
          <w:b/>
          <w:lang w:eastAsia="ko-KR"/>
        </w:rPr>
        <w:t xml:space="preserve"> 1</w:t>
      </w:r>
      <w:r>
        <w:rPr>
          <w:rFonts w:eastAsia="맑은 고딕"/>
          <w:lang w:eastAsia="ko-KR"/>
        </w:rPr>
        <w:t>: S</w:t>
      </w:r>
      <w:r w:rsidRPr="00465F77">
        <w:rPr>
          <w:rFonts w:eastAsia="맑은 고딕"/>
          <w:lang w:eastAsia="ko-KR"/>
        </w:rPr>
        <w:t xml:space="preserve">ingle chain Tx/Rx architecture </w:t>
      </w:r>
      <w:r>
        <w:rPr>
          <w:rFonts w:eastAsia="맑은 고딕"/>
          <w:lang w:eastAsia="ko-KR"/>
        </w:rPr>
        <w:t>is only feasible to achieve PRS BW aggregation gain.</w:t>
      </w:r>
    </w:p>
    <w:p w:rsidR="001E46F9" w:rsidRDefault="00AD2C22" w:rsidP="001E46F9">
      <w:pPr>
        <w:keepNext/>
      </w:pPr>
      <w:r>
        <w:rPr>
          <w:noProof/>
          <w:lang w:eastAsia="ko-KR"/>
        </w:rPr>
        <mc:AlternateContent>
          <mc:Choice Requires="wps">
            <w:drawing>
              <wp:anchor distT="0" distB="0" distL="114300" distR="114300" simplePos="0" relativeHeight="251665408" behindDoc="0" locked="0" layoutInCell="1" allowOverlap="1" wp14:anchorId="61E9CD2E" wp14:editId="61715140">
                <wp:simplePos x="0" y="0"/>
                <wp:positionH relativeFrom="column">
                  <wp:posOffset>3107889</wp:posOffset>
                </wp:positionH>
                <wp:positionV relativeFrom="paragraph">
                  <wp:posOffset>2285839</wp:posOffset>
                </wp:positionV>
                <wp:extent cx="6188710" cy="293427"/>
                <wp:effectExtent l="0" t="0" r="0" b="0"/>
                <wp:wrapNone/>
                <wp:docPr id="18" name="Text Box 18"/>
                <wp:cNvGraphicFramePr/>
                <a:graphic xmlns:a="http://schemas.openxmlformats.org/drawingml/2006/main">
                  <a:graphicData uri="http://schemas.microsoft.com/office/word/2010/wordprocessingShape">
                    <wps:wsp>
                      <wps:cNvSpPr txBox="1"/>
                      <wps:spPr>
                        <a:xfrm>
                          <a:off x="0" y="0"/>
                          <a:ext cx="6188710" cy="293427"/>
                        </a:xfrm>
                        <a:prstGeom prst="rect">
                          <a:avLst/>
                        </a:prstGeom>
                        <a:noFill/>
                        <a:ln>
                          <a:noFill/>
                        </a:ln>
                        <a:effectLst/>
                      </wps:spPr>
                      <wps:txb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1E9CD2E" id="_x0000_t202" coordsize="21600,21600" o:spt="202" path="m,l,21600r21600,l21600,xe">
                <v:stroke joinstyle="miter"/>
                <v:path gradientshapeok="t" o:connecttype="rect"/>
              </v:shapetype>
              <v:shape id="Text Box 18" o:spid="_x0000_s1026" type="#_x0000_t202" style="position:absolute;left:0;text-align:left;margin-left:244.7pt;margin-top:180pt;width:487.3pt;height:23.1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" filled="f" stroked="f">
                <v:textbo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shape>
            </w:pict>
          </mc:Fallback>
        </mc:AlternateContent>
      </w:r>
      <w:r>
        <w:rPr>
          <w:noProof/>
          <w:lang w:eastAsia="ko-KR"/>
        </w:rPr>
        <mc:AlternateContent>
          <mc:Choice Requires="wps">
            <w:drawing>
              <wp:anchor distT="0" distB="0" distL="114300" distR="114300" simplePos="0" relativeHeight="251663360" behindDoc="0" locked="0" layoutInCell="1" allowOverlap="1" wp14:anchorId="5346E189" wp14:editId="61472414">
                <wp:simplePos x="0" y="0"/>
                <wp:positionH relativeFrom="column">
                  <wp:posOffset>23770</wp:posOffset>
                </wp:positionH>
                <wp:positionV relativeFrom="paragraph">
                  <wp:posOffset>2279044</wp:posOffset>
                </wp:positionV>
                <wp:extent cx="6188710" cy="293427"/>
                <wp:effectExtent l="0" t="0" r="0" b="0"/>
                <wp:wrapNone/>
                <wp:docPr id="17" name="Text Box 17"/>
                <wp:cNvGraphicFramePr/>
                <a:graphic xmlns:a="http://schemas.openxmlformats.org/drawingml/2006/main">
                  <a:graphicData uri="http://schemas.microsoft.com/office/word/2010/wordprocessingShape">
                    <wps:wsp>
                      <wps:cNvSpPr txBox="1"/>
                      <wps:spPr>
                        <a:xfrm>
                          <a:off x="0" y="0"/>
                          <a:ext cx="6188710" cy="293427"/>
                        </a:xfrm>
                        <a:prstGeom prst="rect">
                          <a:avLst/>
                        </a:prstGeom>
                        <a:noFill/>
                        <a:ln>
                          <a:noFill/>
                        </a:ln>
                        <a:effectLst/>
                      </wps:spPr>
                      <wps:txb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46E189" id="Text Box 17" o:spid="_x0000_s1027" type="#_x0000_t202" style="position:absolute;left:0;text-align:left;margin-left:1.85pt;margin-top:179.45pt;width:487.3pt;height:23.1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" filled="f" stroked="f">
                <v:textbo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w:t>
                      </w:r>
                    </w:p>
                  </w:txbxContent>
                </v:textbox>
              </v:shape>
            </w:pict>
          </mc:Fallback>
        </mc:AlternateContent>
      </w:r>
      <w:r>
        <w:rPr>
          <w:noProof/>
          <w:lang w:eastAsia="ko-KR"/>
        </w:rPr>
        <mc:AlternateContent>
          <mc:Choice Requires="wps">
            <w:drawing>
              <wp:anchor distT="0" distB="0" distL="114300" distR="114300" simplePos="0" relativeHeight="251661312" behindDoc="0" locked="0" layoutInCell="1" allowOverlap="1" wp14:anchorId="013FEEE8" wp14:editId="0CBCF361">
                <wp:simplePos x="0" y="0"/>
                <wp:positionH relativeFrom="column">
                  <wp:posOffset>3101065</wp:posOffset>
                </wp:positionH>
                <wp:positionV relativeFrom="paragraph">
                  <wp:posOffset>74769</wp:posOffset>
                </wp:positionV>
                <wp:extent cx="6188710" cy="293427"/>
                <wp:effectExtent l="0" t="0" r="0" b="0"/>
                <wp:wrapNone/>
                <wp:docPr id="16" name="Text Box 16"/>
                <wp:cNvGraphicFramePr/>
                <a:graphic xmlns:a="http://schemas.openxmlformats.org/drawingml/2006/main">
                  <a:graphicData uri="http://schemas.microsoft.com/office/word/2010/wordprocessingShape">
                    <wps:wsp>
                      <wps:cNvSpPr txBox="1"/>
                      <wps:spPr>
                        <a:xfrm>
                          <a:off x="0" y="0"/>
                          <a:ext cx="6188710" cy="293427"/>
                        </a:xfrm>
                        <a:prstGeom prst="rect">
                          <a:avLst/>
                        </a:prstGeom>
                        <a:noFill/>
                        <a:ln>
                          <a:noFill/>
                        </a:ln>
                        <a:effectLst/>
                      </wps:spPr>
                      <wps:txb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3FEEE8" id="Text Box 16" o:spid="_x0000_s1028" type="#_x0000_t202" style="position:absolute;left:0;text-align:left;margin-left:244.2pt;margin-top:5.9pt;width:487.3pt;height:23.1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" filled="f" stroked="f">
                <v:textbo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w:t>
                      </w:r>
                    </w:p>
                  </w:txbxContent>
                </v:textbox>
              </v:shape>
            </w:pict>
          </mc:Fallback>
        </mc:AlternateContent>
      </w:r>
      <w:r>
        <w:rPr>
          <w:noProof/>
          <w:lang w:eastAsia="ko-KR"/>
        </w:rPr>
        <mc:AlternateContent>
          <mc:Choice Requires="wps">
            <w:drawing>
              <wp:anchor distT="0" distB="0" distL="114300" distR="114300" simplePos="0" relativeHeight="251659264" behindDoc="0" locked="0" layoutInCell="1" allowOverlap="1" wp14:anchorId="47D19373" wp14:editId="4E12857F">
                <wp:simplePos x="0" y="0"/>
                <wp:positionH relativeFrom="column">
                  <wp:posOffset>24604</wp:posOffset>
                </wp:positionH>
                <wp:positionV relativeFrom="paragraph">
                  <wp:posOffset>69850</wp:posOffset>
                </wp:positionV>
                <wp:extent cx="6188710" cy="29342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6188710" cy="293427"/>
                        </a:xfrm>
                        <a:prstGeom prst="rect">
                          <a:avLst/>
                        </a:prstGeom>
                        <a:noFill/>
                        <a:ln>
                          <a:noFill/>
                        </a:ln>
                        <a:effectLst/>
                      </wps:spPr>
                      <wps:txb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820D3">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D19373" id="Text Box 15" o:spid="_x0000_s1029" type="#_x0000_t202" style="position:absolute;left:0;text-align:left;margin-left:1.95pt;margin-top:5.5pt;width:487.3pt;height:23.1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" filled="f" stroked="f">
                <v:textbox>
                  <w:txbxContent>
                    <w:p w:rsidR="00AD2C22" w:rsidRPr="00A820D3" w:rsidRDefault="00AD2C22" w:rsidP="00A820D3">
                      <w:pPr>
                        <w:keepNext/>
                        <w:jc w:val="center"/>
                        <w:rPr>
                          <w:noProof/>
                          <w:color w:val="FF0000"/>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820D3">
                        <w:rPr>
                          <w:rFonts w:eastAsia="맑은 고딕"/>
                          <w:noProof/>
                          <w:color w:val="FF0000"/>
                          <w:sz w:val="24"/>
                          <w:szCs w:val="24"/>
                          <w:lang w:eastAsia="ko-K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p>
                  </w:txbxContent>
                </v:textbox>
              </v:shape>
            </w:pict>
          </mc:Fallback>
        </mc:AlternateContent>
      </w:r>
      <w:r w:rsidR="00E97FB5">
        <w:rPr>
          <w:noProof/>
          <w:lang w:eastAsia="ko-KR"/>
        </w:rPr>
        <w:drawing>
          <wp:inline distT="0" distB="0" distL="0" distR="0" wp14:anchorId="7BCF05C4" wp14:editId="501D26D0">
            <wp:extent cx="6188710" cy="4441825"/>
            <wp:effectExtent l="0" t="0" r="254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88710" cy="4441825"/>
                    </a:xfrm>
                    <a:prstGeom prst="rect">
                      <a:avLst/>
                    </a:prstGeom>
                  </pic:spPr>
                </pic:pic>
              </a:graphicData>
            </a:graphic>
          </wp:inline>
        </w:drawing>
      </w:r>
    </w:p>
    <w:p w:rsidR="00404A86" w:rsidRDefault="001E46F9" w:rsidP="001E46F9">
      <w:pPr>
        <w:pStyle w:val="a3"/>
        <w:jc w:val="center"/>
      </w:pPr>
      <w:r>
        <w:t xml:space="preserve">Figure </w:t>
      </w:r>
      <w:r w:rsidR="004326D3">
        <w:fldChar w:fldCharType="begin"/>
      </w:r>
      <w:r w:rsidR="004326D3">
        <w:instrText xml:space="preserve"> SEQ Figure \* ARABIC </w:instrText>
      </w:r>
      <w:r w:rsidR="004326D3">
        <w:fldChar w:fldCharType="separate"/>
      </w:r>
      <w:r w:rsidR="003E1FBD">
        <w:rPr>
          <w:noProof/>
        </w:rPr>
        <w:t>3</w:t>
      </w:r>
      <w:r w:rsidR="004326D3">
        <w:rPr>
          <w:noProof/>
        </w:rPr>
        <w:fldChar w:fldCharType="end"/>
      </w:r>
      <w:r>
        <w:t>. Accuracy gain according to TAE at 100MHz + 100MHz</w:t>
      </w:r>
    </w:p>
    <w:p w:rsidR="001E46F9" w:rsidRDefault="001E46F9" w:rsidP="001E46F9">
      <w:pPr>
        <w:rPr>
          <w:rFonts w:eastAsia="맑은 고딕"/>
          <w:lang w:eastAsia="ko-KR"/>
        </w:rPr>
      </w:pPr>
    </w:p>
    <w:p w:rsidR="00465F77" w:rsidRDefault="00465F77" w:rsidP="00465F77">
      <w:pPr>
        <w:outlineLvl w:val="1"/>
        <w:rPr>
          <w:rFonts w:ascii="Arial" w:hAnsi="Arial" w:cs="Arial"/>
          <w:sz w:val="28"/>
          <w:szCs w:val="28"/>
        </w:rPr>
      </w:pPr>
      <w:r>
        <w:rPr>
          <w:rFonts w:ascii="Arial" w:hAnsi="Arial" w:cs="Arial"/>
          <w:sz w:val="28"/>
          <w:szCs w:val="28"/>
        </w:rPr>
        <w:t>2.2.</w:t>
      </w:r>
      <w:r>
        <w:rPr>
          <w:rFonts w:ascii="Arial" w:hAnsi="Arial" w:cs="Arial" w:hint="eastAsia"/>
          <w:sz w:val="28"/>
          <w:szCs w:val="28"/>
        </w:rPr>
        <w:t xml:space="preserve"> S</w:t>
      </w:r>
      <w:r>
        <w:rPr>
          <w:rFonts w:ascii="Arial" w:hAnsi="Arial" w:cs="Arial"/>
          <w:sz w:val="28"/>
          <w:szCs w:val="28"/>
        </w:rPr>
        <w:t>ingle chain Tx/Rx</w:t>
      </w:r>
      <w:r>
        <w:rPr>
          <w:rFonts w:ascii="Arial" w:hAnsi="Arial" w:cs="Arial" w:hint="eastAsia"/>
          <w:sz w:val="28"/>
          <w:szCs w:val="28"/>
        </w:rPr>
        <w:t xml:space="preserve"> architecture for</w:t>
      </w:r>
      <w:r>
        <w:rPr>
          <w:rFonts w:ascii="Arial" w:hAnsi="Arial" w:cs="Arial"/>
          <w:sz w:val="28"/>
          <w:szCs w:val="28"/>
        </w:rPr>
        <w:t xml:space="preserve"> </w:t>
      </w:r>
      <w:r>
        <w:rPr>
          <w:rFonts w:ascii="Arial" w:hAnsi="Arial" w:cs="Arial" w:hint="eastAsia"/>
          <w:sz w:val="28"/>
          <w:szCs w:val="28"/>
        </w:rPr>
        <w:t>I</w:t>
      </w:r>
      <w:r>
        <w:rPr>
          <w:rFonts w:ascii="Arial" w:hAnsi="Arial" w:cs="Arial"/>
          <w:sz w:val="28"/>
          <w:szCs w:val="28"/>
        </w:rPr>
        <w:t xml:space="preserve">ntra-band contiguous CA case </w:t>
      </w:r>
    </w:p>
    <w:p w:rsidR="00465F77" w:rsidRPr="00C52712" w:rsidRDefault="00465F77" w:rsidP="00465F77">
      <w:pPr>
        <w:rPr>
          <w:rFonts w:eastAsia="맑은 고딕"/>
          <w:lang w:eastAsia="ko-KR"/>
        </w:rPr>
      </w:pPr>
      <w:r>
        <w:t>From the initial conclusion that PRS/SRS bandwidth aggregation for the intra-band contiguous carrier is feasible for s</w:t>
      </w:r>
      <w:r>
        <w:rPr>
          <w:rFonts w:hint="eastAsia"/>
        </w:rPr>
        <w:t xml:space="preserve">ingle </w:t>
      </w:r>
      <w:r>
        <w:t xml:space="preserve">chain </w:t>
      </w:r>
      <w:r>
        <w:rPr>
          <w:rFonts w:hint="eastAsia"/>
        </w:rPr>
        <w:t>Tx/Rx</w:t>
      </w:r>
      <w:r>
        <w:t xml:space="preserve"> architecture, the single chain Tx/Rx architecture can be complicated when the </w:t>
      </w:r>
      <w:r w:rsidR="003344F4">
        <w:t>separation</w:t>
      </w:r>
      <w:r>
        <w:t xml:space="preserve"> of center frequency between CC0 and CC1 is not an integer multiple of subcarrier spacing. If the </w:t>
      </w:r>
      <w:r w:rsidR="003344F4">
        <w:t xml:space="preserve">separation </w:t>
      </w:r>
      <w:r>
        <w:t xml:space="preserve">of center frequency between CC0 and CC1 is an integer multiple of subcarrier spacing then it is easy to mapping the modulation symbols to subcarrier. </w:t>
      </w:r>
      <w:r>
        <w:rPr>
          <w:rFonts w:eastAsia="맑은 고딕" w:hint="eastAsia"/>
          <w:lang w:eastAsia="ko-KR"/>
        </w:rPr>
        <w:t xml:space="preserve">But if the </w:t>
      </w:r>
      <w:r w:rsidR="003344F4">
        <w:t>separation</w:t>
      </w:r>
      <w:r>
        <w:rPr>
          <w:rFonts w:eastAsia="맑은 고딕" w:hint="eastAsia"/>
          <w:lang w:eastAsia="ko-KR"/>
        </w:rPr>
        <w:t xml:space="preserve"> of center frequency between CC0 and CC1 is not </w:t>
      </w:r>
      <w:r>
        <w:rPr>
          <w:rFonts w:eastAsia="맑은 고딕"/>
          <w:lang w:eastAsia="ko-KR"/>
        </w:rPr>
        <w:t xml:space="preserve">an integer </w:t>
      </w:r>
      <w:r>
        <w:rPr>
          <w:rFonts w:eastAsia="맑은 고딕" w:hint="eastAsia"/>
          <w:lang w:eastAsia="ko-KR"/>
        </w:rPr>
        <w:t xml:space="preserve">multiple of </w:t>
      </w:r>
      <w:r>
        <w:rPr>
          <w:rFonts w:eastAsia="맑은 고딕"/>
          <w:lang w:eastAsia="ko-KR"/>
        </w:rPr>
        <w:t>subcarrier spacing, then it could not map for the modulation symbols to subcarriers CC0 and CC1 concurrently. So, the CC0 and CC1 IFFT process should be separated and after IFFT process CC1 (or CC0) needs to frequency tuning for the residual frequency offset.</w:t>
      </w:r>
    </w:p>
    <w:p w:rsidR="00465F77" w:rsidRPr="002B54D2" w:rsidRDefault="00465F77" w:rsidP="00465F77">
      <w:pPr>
        <w:rPr>
          <w:rFonts w:eastAsia="맑은 고딕"/>
          <w:lang w:eastAsia="ko-KR"/>
        </w:rPr>
      </w:pPr>
      <w:r>
        <w:rPr>
          <w:rFonts w:eastAsia="맑은 고딕" w:hint="eastAsia"/>
          <w:lang w:eastAsia="ko-KR"/>
        </w:rPr>
        <w:t xml:space="preserve">Following Figure </w:t>
      </w:r>
      <w:r w:rsidR="003E1FBD">
        <w:rPr>
          <w:rFonts w:eastAsia="맑은 고딕"/>
          <w:lang w:eastAsia="ko-KR"/>
        </w:rPr>
        <w:t>4</w:t>
      </w:r>
      <w:r>
        <w:rPr>
          <w:rFonts w:eastAsia="맑은 고딕" w:hint="eastAsia"/>
          <w:lang w:eastAsia="ko-KR"/>
        </w:rPr>
        <w:t xml:space="preserve"> shows </w:t>
      </w:r>
      <w:r>
        <w:rPr>
          <w:rFonts w:eastAsia="맑은 고딕"/>
          <w:lang w:eastAsia="ko-KR"/>
        </w:rPr>
        <w:t xml:space="preserve">a </w:t>
      </w:r>
      <w:r>
        <w:rPr>
          <w:rFonts w:eastAsia="맑은 고딕" w:hint="eastAsia"/>
          <w:lang w:eastAsia="ko-KR"/>
        </w:rPr>
        <w:t xml:space="preserve">simple IFFT process at </w:t>
      </w:r>
      <w:r>
        <w:rPr>
          <w:rFonts w:eastAsia="맑은 고딕"/>
          <w:lang w:eastAsia="ko-KR"/>
        </w:rPr>
        <w:t xml:space="preserve">an </w:t>
      </w:r>
      <w:r>
        <w:rPr>
          <w:rFonts w:eastAsia="맑은 고딕" w:hint="eastAsia"/>
          <w:lang w:eastAsia="ko-KR"/>
        </w:rPr>
        <w:t>integer multiple of subcarrier spacing</w:t>
      </w:r>
      <w:r>
        <w:rPr>
          <w:rFonts w:eastAsia="맑은 고딕"/>
          <w:lang w:eastAsia="ko-KR"/>
        </w:rPr>
        <w:t xml:space="preserve"> case.</w:t>
      </w:r>
      <w:r>
        <w:rPr>
          <w:rFonts w:eastAsia="맑은 고딕" w:hint="eastAsia"/>
          <w:lang w:eastAsia="ko-KR"/>
        </w:rPr>
        <w:t xml:space="preserve"> </w:t>
      </w:r>
    </w:p>
    <w:p w:rsidR="003E1FBD" w:rsidRDefault="00465F77">
      <w:pPr>
        <w:keepNext/>
      </w:pPr>
      <w:r>
        <w:object w:dxaOrig="13561" w:dyaOrig="6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pt;height:228.15pt" o:ole="">
            <v:imagedata r:id="rId17" o:title=""/>
          </v:shape>
          <o:OLEObject Type="Embed" ProgID="Visio.Drawing.15" ShapeID="_x0000_i1025" DrawAspect="Content" ObjectID="_1726062038" r:id="rId18"/>
        </w:object>
      </w:r>
    </w:p>
    <w:p w:rsidR="00465F77" w:rsidRDefault="003E1FBD" w:rsidP="009B76DE">
      <w:pPr>
        <w:pStyle w:val="a3"/>
        <w:jc w:val="center"/>
      </w:pPr>
      <w:r>
        <w:t xml:space="preserve">Figure </w:t>
      </w:r>
      <w:r w:rsidR="004326D3">
        <w:fldChar w:fldCharType="begin"/>
      </w:r>
      <w:r w:rsidR="004326D3">
        <w:instrText xml:space="preserve"> SEQ Figure \* ARABIC </w:instrText>
      </w:r>
      <w:r w:rsidR="004326D3">
        <w:fldChar w:fldCharType="separate"/>
      </w:r>
      <w:r>
        <w:rPr>
          <w:noProof/>
        </w:rPr>
        <w:t>4</w:t>
      </w:r>
      <w:r w:rsidR="004326D3">
        <w:rPr>
          <w:noProof/>
        </w:rPr>
        <w:fldChar w:fldCharType="end"/>
      </w:r>
      <w:r>
        <w:t xml:space="preserve">. Center frequency </w:t>
      </w:r>
      <w:r w:rsidR="003344F4">
        <w:t xml:space="preserve">separation </w:t>
      </w:r>
      <w:r>
        <w:t>between CC0 and CC1 is Integer multiple of subcarrier spacing case</w:t>
      </w:r>
    </w:p>
    <w:p w:rsidR="00465F77" w:rsidRDefault="00465F77" w:rsidP="00465F77"/>
    <w:p w:rsidR="00465F77" w:rsidRDefault="00465F77" w:rsidP="00465F77">
      <w:pPr>
        <w:rPr>
          <w:rFonts w:eastAsia="맑은 고딕"/>
          <w:lang w:eastAsia="ko-KR"/>
        </w:rPr>
      </w:pPr>
      <w:r>
        <w:rPr>
          <w:rFonts w:eastAsia="맑은 고딕" w:hint="eastAsia"/>
          <w:lang w:eastAsia="ko-KR"/>
        </w:rPr>
        <w:t xml:space="preserve">But if the </w:t>
      </w:r>
      <w:r w:rsidR="003344F4">
        <w:t xml:space="preserve">separation </w:t>
      </w:r>
      <w:r>
        <w:rPr>
          <w:rFonts w:eastAsia="맑은 고딕" w:hint="eastAsia"/>
          <w:lang w:eastAsia="ko-KR"/>
        </w:rPr>
        <w:t xml:space="preserve">of center frequency between CC0 and CC1 is not </w:t>
      </w:r>
      <w:r>
        <w:rPr>
          <w:rFonts w:eastAsia="맑은 고딕"/>
          <w:lang w:eastAsia="ko-KR"/>
        </w:rPr>
        <w:t xml:space="preserve">an integer </w:t>
      </w:r>
      <w:r>
        <w:rPr>
          <w:rFonts w:eastAsia="맑은 고딕" w:hint="eastAsia"/>
          <w:lang w:eastAsia="ko-KR"/>
        </w:rPr>
        <w:t xml:space="preserve">multiple of </w:t>
      </w:r>
      <w:r>
        <w:rPr>
          <w:rFonts w:eastAsia="맑은 고딕"/>
          <w:lang w:eastAsia="ko-KR"/>
        </w:rPr>
        <w:t>subcarrier spacing, at least one of the CC</w:t>
      </w:r>
      <w:r>
        <w:rPr>
          <w:rFonts w:eastAsia="맑은 고딕" w:hint="eastAsia"/>
          <w:lang w:eastAsia="ko-KR"/>
        </w:rPr>
        <w:t>s</w:t>
      </w:r>
      <w:r>
        <w:rPr>
          <w:rFonts w:eastAsia="맑은 고딕"/>
          <w:lang w:eastAsia="ko-KR"/>
        </w:rPr>
        <w:t xml:space="preserve"> needs frequency tuning after IFFT procedure. The following figures show that CC0 is reference and CC1 has residual frequency offset. In this case, IFFT output of CC1 needs frequency tuning like this:</w:t>
      </w:r>
    </w:p>
    <w:p w:rsidR="00465F77" w:rsidRPr="00F469D9" w:rsidRDefault="004326D3" w:rsidP="00465F77">
      <w:pPr>
        <w:rPr>
          <w:rFonts w:eastAsia="맑은 고딕"/>
          <w:lang w:eastAsia="ko-KR"/>
        </w:rPr>
      </w:pPr>
      <m:oMathPara>
        <m:oMath>
          <m:sSup>
            <m:sSupPr>
              <m:ctrlPr>
                <w:rPr>
                  <w:rFonts w:ascii="Cambria Math" w:eastAsia="맑은 고딕" w:hAnsi="Cambria Math"/>
                  <w:lang w:eastAsia="ko-KR"/>
                </w:rPr>
              </m:ctrlPr>
            </m:sSupPr>
            <m:e>
              <m:r>
                <w:rPr>
                  <w:rFonts w:ascii="Cambria Math" w:eastAsia="맑은 고딕" w:hAnsi="Cambria Math"/>
                  <w:lang w:eastAsia="ko-KR"/>
                </w:rPr>
                <m:t>S</m:t>
              </m:r>
            </m:e>
            <m:sup>
              <m:r>
                <w:rPr>
                  <w:rFonts w:ascii="Cambria Math" w:eastAsia="맑은 고딕" w:hAnsi="Cambria Math"/>
                  <w:lang w:eastAsia="ko-KR"/>
                </w:rPr>
                <m:t>'</m:t>
              </m:r>
            </m:sup>
          </m:sSup>
          <m:d>
            <m:dPr>
              <m:begChr m:val="["/>
              <m:endChr m:val="]"/>
              <m:ctrlPr>
                <w:rPr>
                  <w:rFonts w:ascii="Cambria Math" w:eastAsia="맑은 고딕" w:hAnsi="Cambria Math"/>
                  <w:i/>
                  <w:lang w:eastAsia="ko-KR"/>
                </w:rPr>
              </m:ctrlPr>
            </m:dPr>
            <m:e>
              <m:r>
                <w:rPr>
                  <w:rFonts w:ascii="Cambria Math" w:eastAsia="맑은 고딕" w:hAnsi="Cambria Math"/>
                  <w:lang w:eastAsia="ko-KR"/>
                </w:rPr>
                <m:t>n</m:t>
              </m:r>
            </m:e>
          </m:d>
          <m:r>
            <w:rPr>
              <w:rFonts w:ascii="Cambria Math" w:eastAsia="맑은 고딕" w:hAnsi="Cambria Math"/>
              <w:lang w:eastAsia="ko-KR"/>
            </w:rPr>
            <m:t>=S</m:t>
          </m:r>
          <m:d>
            <m:dPr>
              <m:begChr m:val="["/>
              <m:endChr m:val="]"/>
              <m:ctrlPr>
                <w:rPr>
                  <w:rFonts w:ascii="Cambria Math" w:eastAsia="맑은 고딕" w:hAnsi="Cambria Math"/>
                  <w:i/>
                  <w:lang w:eastAsia="ko-KR"/>
                </w:rPr>
              </m:ctrlPr>
            </m:dPr>
            <m:e>
              <m:r>
                <w:rPr>
                  <w:rFonts w:ascii="Cambria Math" w:eastAsia="맑은 고딕" w:hAnsi="Cambria Math"/>
                  <w:lang w:eastAsia="ko-KR"/>
                </w:rPr>
                <m:t>n</m:t>
              </m:r>
            </m:e>
          </m:d>
          <m:r>
            <w:rPr>
              <w:rFonts w:ascii="Cambria Math" w:eastAsia="맑은 고딕" w:hAnsi="Cambria Math"/>
              <w:lang w:eastAsia="ko-KR"/>
            </w:rPr>
            <m:t>∙</m:t>
          </m:r>
          <m:sSup>
            <m:sSupPr>
              <m:ctrlPr>
                <w:rPr>
                  <w:rFonts w:ascii="Cambria Math" w:eastAsia="맑은 고딕" w:hAnsi="Cambria Math"/>
                  <w:i/>
                  <w:lang w:eastAsia="ko-KR"/>
                </w:rPr>
              </m:ctrlPr>
            </m:sSupPr>
            <m:e>
              <m:r>
                <w:rPr>
                  <w:rFonts w:ascii="Cambria Math" w:eastAsia="맑은 고딕" w:hAnsi="Cambria Math"/>
                  <w:lang w:eastAsia="ko-KR"/>
                </w:rPr>
                <m:t>e</m:t>
              </m:r>
            </m:e>
            <m:sup>
              <m:f>
                <m:fPr>
                  <m:ctrlPr>
                    <w:rPr>
                      <w:rFonts w:ascii="Cambria Math" w:eastAsia="맑은 고딕" w:hAnsi="Cambria Math"/>
                      <w:i/>
                      <w:lang w:eastAsia="ko-KR"/>
                    </w:rPr>
                  </m:ctrlPr>
                </m:fPr>
                <m:num>
                  <m:r>
                    <w:rPr>
                      <w:rFonts w:ascii="Cambria Math" w:eastAsia="맑은 고딕" w:hAnsi="Cambria Math"/>
                      <w:lang w:eastAsia="ko-KR"/>
                    </w:rPr>
                    <m:t>j2πn∆</m:t>
                  </m:r>
                </m:num>
                <m:den>
                  <m:r>
                    <w:rPr>
                      <w:rFonts w:ascii="Cambria Math" w:eastAsia="맑은 고딕" w:hAnsi="Cambria Math"/>
                      <w:lang w:eastAsia="ko-KR"/>
                    </w:rPr>
                    <m:t>N</m:t>
                  </m:r>
                </m:den>
              </m:f>
            </m:sup>
          </m:sSup>
          <m:r>
            <m:rPr>
              <m:sty m:val="p"/>
            </m:rPr>
            <w:rPr>
              <w:rFonts w:ascii="Cambria Math" w:eastAsia="맑은 고딕" w:hAnsi="Cambria Math"/>
              <w:lang w:eastAsia="ko-KR"/>
            </w:rPr>
            <m:t xml:space="preserve">, </m:t>
          </m:r>
          <m:r>
            <w:rPr>
              <w:rFonts w:ascii="Cambria Math" w:eastAsia="맑은 고딕" w:hAnsi="Cambria Math"/>
              <w:lang w:eastAsia="ko-KR"/>
            </w:rPr>
            <m:t>n=0,1,…,N-1</m:t>
          </m:r>
        </m:oMath>
      </m:oMathPara>
    </w:p>
    <w:p w:rsidR="00465F77" w:rsidRPr="00F469D9" w:rsidRDefault="00465F77" w:rsidP="00465F77">
      <w:pPr>
        <w:rPr>
          <w:rFonts w:eastAsia="맑은 고딕"/>
          <w:lang w:eastAsia="ko-KR"/>
        </w:rPr>
      </w:pPr>
      <m:oMathPara>
        <m:oMath>
          <m:r>
            <w:rPr>
              <w:rFonts w:ascii="Cambria Math" w:eastAsia="맑은 고딕" w:hAnsi="Cambria Math"/>
              <w:lang w:eastAsia="ko-KR"/>
            </w:rPr>
            <m:t>∵S</m:t>
          </m:r>
          <m:d>
            <m:dPr>
              <m:begChr m:val="["/>
              <m:endChr m:val="]"/>
              <m:ctrlPr>
                <w:rPr>
                  <w:rFonts w:ascii="Cambria Math" w:eastAsia="맑은 고딕" w:hAnsi="Cambria Math"/>
                  <w:i/>
                  <w:lang w:eastAsia="ko-KR"/>
                </w:rPr>
              </m:ctrlPr>
            </m:dPr>
            <m:e>
              <m:r>
                <w:rPr>
                  <w:rFonts w:ascii="Cambria Math" w:eastAsia="맑은 고딕" w:hAnsi="Cambria Math"/>
                  <w:lang w:eastAsia="ko-KR"/>
                </w:rPr>
                <m:t>n</m:t>
              </m:r>
            </m:e>
          </m:d>
          <m:r>
            <w:rPr>
              <w:rFonts w:ascii="Cambria Math" w:eastAsia="맑은 고딕" w:hAnsi="Cambria Math"/>
              <w:lang w:eastAsia="ko-KR"/>
            </w:rPr>
            <m:t xml:space="preserve"> :IFFT output before frequency tuning</m:t>
          </m:r>
        </m:oMath>
      </m:oMathPara>
    </w:p>
    <w:p w:rsidR="00465F77" w:rsidRPr="00F469D9" w:rsidRDefault="004326D3" w:rsidP="00465F77">
      <w:pPr>
        <w:ind w:firstLineChars="50" w:firstLine="105"/>
        <w:rPr>
          <w:rFonts w:eastAsia="맑은 고딕"/>
          <w:lang w:eastAsia="ko-KR"/>
        </w:rPr>
      </w:pPr>
      <m:oMathPara>
        <m:oMath>
          <m:sSup>
            <m:sSupPr>
              <m:ctrlPr>
                <w:rPr>
                  <w:rFonts w:ascii="Cambria Math" w:eastAsia="맑은 고딕" w:hAnsi="Cambria Math"/>
                  <w:lang w:eastAsia="ko-KR"/>
                </w:rPr>
              </m:ctrlPr>
            </m:sSupPr>
            <m:e>
              <m:r>
                <w:rPr>
                  <w:rFonts w:ascii="Cambria Math" w:eastAsia="맑은 고딕" w:hAnsi="Cambria Math"/>
                  <w:lang w:eastAsia="ko-KR"/>
                </w:rPr>
                <m:t>S</m:t>
              </m:r>
            </m:e>
            <m:sup>
              <m:r>
                <w:rPr>
                  <w:rFonts w:ascii="Cambria Math" w:eastAsia="맑은 고딕" w:hAnsi="Cambria Math"/>
                  <w:lang w:eastAsia="ko-KR"/>
                </w:rPr>
                <m:t>'</m:t>
              </m:r>
            </m:sup>
          </m:sSup>
          <m:d>
            <m:dPr>
              <m:begChr m:val="["/>
              <m:endChr m:val="]"/>
              <m:ctrlPr>
                <w:rPr>
                  <w:rFonts w:ascii="Cambria Math" w:eastAsia="맑은 고딕" w:hAnsi="Cambria Math"/>
                  <w:i/>
                  <w:lang w:eastAsia="ko-KR"/>
                </w:rPr>
              </m:ctrlPr>
            </m:dPr>
            <m:e>
              <m:r>
                <w:rPr>
                  <w:rFonts w:ascii="Cambria Math" w:eastAsia="맑은 고딕" w:hAnsi="Cambria Math"/>
                  <w:lang w:eastAsia="ko-KR"/>
                </w:rPr>
                <m:t>n</m:t>
              </m:r>
            </m:e>
          </m:d>
          <m:r>
            <w:rPr>
              <w:rFonts w:ascii="Cambria Math" w:eastAsia="맑은 고딕" w:hAnsi="Cambria Math"/>
              <w:lang w:eastAsia="ko-KR"/>
            </w:rPr>
            <m:t xml:space="preserve"> :IFFT output after frequency tuning</m:t>
          </m:r>
        </m:oMath>
      </m:oMathPara>
    </w:p>
    <w:p w:rsidR="00465F77" w:rsidRPr="00F469D9" w:rsidRDefault="00465F77" w:rsidP="00465F77">
      <w:pPr>
        <w:rPr>
          <w:rFonts w:eastAsia="맑은 고딕"/>
          <w:lang w:eastAsia="ko-KR"/>
        </w:rPr>
      </w:pPr>
      <m:oMathPara>
        <m:oMath>
          <m:r>
            <w:rPr>
              <w:rFonts w:ascii="Cambria Math" w:eastAsia="맑은 고딕" w:hAnsi="Cambria Math"/>
              <w:lang w:eastAsia="ko-KR"/>
            </w:rPr>
            <m:t>N :IFFT size, ∆ :residual frequency offset</m:t>
          </m:r>
        </m:oMath>
      </m:oMathPara>
    </w:p>
    <w:p w:rsidR="003E1FBD" w:rsidRDefault="00465F77">
      <w:pPr>
        <w:keepNext/>
        <w:jc w:val="center"/>
      </w:pPr>
      <w:r>
        <w:object w:dxaOrig="9151" w:dyaOrig="6091">
          <v:shape id="_x0000_i1026" type="#_x0000_t75" style="width:296.9pt;height:197.3pt" o:ole="">
            <v:imagedata r:id="rId19" o:title=""/>
          </v:shape>
          <o:OLEObject Type="Embed" ProgID="Visio.Drawing.15" ShapeID="_x0000_i1026" DrawAspect="Content" ObjectID="_1726062039" r:id="rId20"/>
        </w:object>
      </w:r>
    </w:p>
    <w:p w:rsidR="00465F77" w:rsidRDefault="003E1FBD" w:rsidP="00A820D3">
      <w:pPr>
        <w:pStyle w:val="a3"/>
        <w:jc w:val="center"/>
      </w:pPr>
      <w:r>
        <w:t xml:space="preserve">Figure </w:t>
      </w:r>
      <w:r w:rsidR="004326D3">
        <w:fldChar w:fldCharType="begin"/>
      </w:r>
      <w:r w:rsidR="004326D3">
        <w:instrText xml:space="preserve"> SEQ Figure \* ARABIC </w:instrText>
      </w:r>
      <w:r w:rsidR="004326D3">
        <w:fldChar w:fldCharType="separate"/>
      </w:r>
      <w:r>
        <w:rPr>
          <w:noProof/>
        </w:rPr>
        <w:t>5</w:t>
      </w:r>
      <w:r w:rsidR="004326D3">
        <w:rPr>
          <w:noProof/>
        </w:rPr>
        <w:fldChar w:fldCharType="end"/>
      </w:r>
      <w:r>
        <w:t>. IFFT operation for CC0 only</w:t>
      </w:r>
    </w:p>
    <w:p w:rsidR="00465F77" w:rsidRDefault="00465F77" w:rsidP="00465F77"/>
    <w:p w:rsidR="003E1FBD" w:rsidRDefault="00036BD9">
      <w:pPr>
        <w:keepNext/>
        <w:jc w:val="center"/>
      </w:pPr>
      <w:r>
        <w:object w:dxaOrig="18286" w:dyaOrig="6091">
          <v:shape id="_x0000_i1027" type="#_x0000_t75" style="width:486.25pt;height:162.25pt" o:ole="">
            <v:imagedata r:id="rId21" o:title=""/>
          </v:shape>
          <o:OLEObject Type="Embed" ProgID="Visio.Drawing.15" ShapeID="_x0000_i1027" DrawAspect="Content" ObjectID="_1726062040" r:id="rId22"/>
        </w:object>
      </w:r>
    </w:p>
    <w:p w:rsidR="00465F77" w:rsidRDefault="003E1FBD" w:rsidP="00A820D3">
      <w:pPr>
        <w:pStyle w:val="a3"/>
        <w:jc w:val="center"/>
      </w:pPr>
      <w:r>
        <w:t xml:space="preserve">Figure </w:t>
      </w:r>
      <w:r w:rsidR="004326D3">
        <w:fldChar w:fldCharType="begin"/>
      </w:r>
      <w:r w:rsidR="004326D3">
        <w:instrText xml:space="preserve"> SEQ Figure \* ARABIC </w:instrText>
      </w:r>
      <w:r w:rsidR="004326D3">
        <w:fldChar w:fldCharType="separate"/>
      </w:r>
      <w:r>
        <w:rPr>
          <w:noProof/>
        </w:rPr>
        <w:t>6</w:t>
      </w:r>
      <w:r w:rsidR="004326D3">
        <w:rPr>
          <w:noProof/>
        </w:rPr>
        <w:fldChar w:fldCharType="end"/>
      </w:r>
      <w:r>
        <w:t>. IFFT operation for CC1 only and frequency tuning</w:t>
      </w:r>
    </w:p>
    <w:p w:rsidR="00465F77" w:rsidRDefault="00465F77" w:rsidP="00465F77">
      <w:pPr>
        <w:jc w:val="center"/>
      </w:pPr>
    </w:p>
    <w:p w:rsidR="003E1FBD" w:rsidRDefault="00465F77">
      <w:pPr>
        <w:keepNext/>
        <w:jc w:val="center"/>
      </w:pPr>
      <w:r>
        <w:object w:dxaOrig="4906" w:dyaOrig="4186">
          <v:shape id="_x0000_i1028" type="#_x0000_t75" style="width:245.45pt;height:209.9pt" o:ole="">
            <v:imagedata r:id="rId23" o:title=""/>
          </v:shape>
          <o:OLEObject Type="Embed" ProgID="Visio.Drawing.15" ShapeID="_x0000_i1028" DrawAspect="Content" ObjectID="_1726062041" r:id="rId24"/>
        </w:object>
      </w:r>
    </w:p>
    <w:p w:rsidR="00465F77" w:rsidRDefault="003E1FBD" w:rsidP="00A820D3">
      <w:pPr>
        <w:pStyle w:val="a3"/>
        <w:jc w:val="center"/>
      </w:pPr>
      <w:r>
        <w:t xml:space="preserve">Figure </w:t>
      </w:r>
      <w:r w:rsidR="004326D3">
        <w:fldChar w:fldCharType="begin"/>
      </w:r>
      <w:r w:rsidR="004326D3">
        <w:instrText xml:space="preserve"> SEQ Figure \* ARABIC </w:instrText>
      </w:r>
      <w:r w:rsidR="004326D3">
        <w:fldChar w:fldCharType="separate"/>
      </w:r>
      <w:r>
        <w:rPr>
          <w:noProof/>
        </w:rPr>
        <w:t>7</w:t>
      </w:r>
      <w:r w:rsidR="004326D3">
        <w:rPr>
          <w:noProof/>
        </w:rPr>
        <w:fldChar w:fldCharType="end"/>
      </w:r>
      <w:r>
        <w:t>. CC0 + CC1 time domain sequence</w:t>
      </w:r>
    </w:p>
    <w:p w:rsidR="00465F77" w:rsidRDefault="00465F77" w:rsidP="00465F77"/>
    <w:p w:rsidR="00465F77" w:rsidRDefault="00465F77" w:rsidP="00465F77">
      <w:r>
        <w:rPr>
          <w:b/>
          <w:i/>
          <w:sz w:val="20"/>
          <w:szCs w:val="20"/>
        </w:rPr>
        <w:t>Observation 1</w:t>
      </w:r>
      <w:r>
        <w:rPr>
          <w:rFonts w:hint="eastAsia"/>
          <w:b/>
          <w:bCs/>
        </w:rPr>
        <w:t xml:space="preserve">: </w:t>
      </w:r>
      <w:r>
        <w:t xml:space="preserve">If the </w:t>
      </w:r>
      <w:r w:rsidR="003344F4">
        <w:t xml:space="preserve">separation </w:t>
      </w:r>
      <w:r>
        <w:t xml:space="preserve">of center frequency between CC0 and CC1 is not an integer multiple of subcarrier spacing, then </w:t>
      </w:r>
      <w:r>
        <w:rPr>
          <w:rFonts w:eastAsia="맑은 고딕"/>
          <w:lang w:eastAsia="ko-KR"/>
        </w:rPr>
        <w:t>at least one of CCs needs frequency tuning after IFFT procedure.</w:t>
      </w:r>
    </w:p>
    <w:p w:rsidR="00465F77" w:rsidRPr="00465F77" w:rsidRDefault="00465F77" w:rsidP="00465F77"/>
    <w:p w:rsidR="00465F77" w:rsidRDefault="00465F77" w:rsidP="00465F77">
      <w:r>
        <w:rPr>
          <w:rFonts w:hint="eastAsia"/>
          <w:b/>
          <w:bCs/>
        </w:rPr>
        <w:t xml:space="preserve">Proposal </w:t>
      </w:r>
      <w:r>
        <w:rPr>
          <w:b/>
          <w:bCs/>
        </w:rPr>
        <w:t>2</w:t>
      </w:r>
      <w:r>
        <w:rPr>
          <w:rFonts w:hint="eastAsia"/>
          <w:b/>
          <w:bCs/>
        </w:rPr>
        <w:t xml:space="preserve">: </w:t>
      </w:r>
      <w:r w:rsidR="009F457E">
        <w:t>To enable</w:t>
      </w:r>
      <w:r>
        <w:t xml:space="preserve"> simple single chain Tx/Rx architecture, the </w:t>
      </w:r>
      <w:r w:rsidR="009F457E">
        <w:t>separation</w:t>
      </w:r>
      <w:r>
        <w:t xml:space="preserve"> of center frequency between CCs should be </w:t>
      </w:r>
      <w:r w:rsidR="009F457E">
        <w:t xml:space="preserve">studied and </w:t>
      </w:r>
      <w:r>
        <w:t xml:space="preserve">specified </w:t>
      </w:r>
      <w:r w:rsidR="009F457E">
        <w:t xml:space="preserve">if necessary </w:t>
      </w:r>
      <w:r w:rsidR="00E562CC">
        <w:t xml:space="preserve">(i.e. </w:t>
      </w:r>
      <w:r>
        <w:t>as an integer multiple of subcarrier spacing</w:t>
      </w:r>
      <w:r w:rsidR="00E562CC">
        <w:t>)</w:t>
      </w:r>
      <w:r w:rsidR="009F457E">
        <w:t>.</w:t>
      </w:r>
    </w:p>
    <w:p w:rsidR="00465F77" w:rsidRPr="009F457E" w:rsidRDefault="00465F77" w:rsidP="001E46F9">
      <w:pPr>
        <w:rPr>
          <w:rFonts w:eastAsia="맑은 고딕"/>
          <w:lang w:eastAsia="ko-KR"/>
        </w:rPr>
      </w:pPr>
    </w:p>
    <w:p w:rsidR="00D57E5F" w:rsidRDefault="00D57E5F"/>
    <w:bookmarkEnd w:id="2"/>
    <w:bookmarkEnd w:id="3"/>
    <w:bookmarkEnd w:id="4"/>
    <w:bookmarkEnd w:id="5"/>
    <w:p w:rsidR="00404A86" w:rsidRDefault="000D3E39">
      <w:pPr>
        <w:pStyle w:val="Char"/>
        <w:tabs>
          <w:tab w:val="clear" w:pos="1985"/>
          <w:tab w:val="left" w:pos="567"/>
        </w:tabs>
        <w:adjustRightInd w:val="0"/>
        <w:ind w:left="510" w:hanging="510"/>
      </w:pPr>
      <w:r>
        <w:lastRenderedPageBreak/>
        <w:t>Conclusions</w:t>
      </w:r>
    </w:p>
    <w:p w:rsidR="00447B60" w:rsidRDefault="000D3E39">
      <w:pPr>
        <w:jc w:val="left"/>
        <w:rPr>
          <w:rFonts w:eastAsiaTheme="minorEastAsia"/>
        </w:rPr>
      </w:pPr>
      <w:r>
        <w:rPr>
          <w:rFonts w:eastAsiaTheme="minorEastAsia" w:hint="eastAsia"/>
        </w:rPr>
        <w:t xml:space="preserve">In this contribution, </w:t>
      </w:r>
      <w:r w:rsidR="0082605E">
        <w:rPr>
          <w:rFonts w:eastAsiaTheme="minorEastAsia"/>
        </w:rPr>
        <w:t xml:space="preserve">we </w:t>
      </w:r>
      <w:r w:rsidR="00447B60">
        <w:rPr>
          <w:rFonts w:eastAsiaTheme="minorEastAsia"/>
        </w:rPr>
        <w:t xml:space="preserve">discuss the </w:t>
      </w:r>
      <w:r w:rsidR="00447B60">
        <w:t>impact of</w:t>
      </w:r>
      <w:r w:rsidR="00447B60" w:rsidRPr="00C14841">
        <w:t xml:space="preserve"> TAE </w:t>
      </w:r>
      <w:r w:rsidR="00447B60">
        <w:t xml:space="preserve">on PRS detection performance and single </w:t>
      </w:r>
      <w:r w:rsidR="00447B60" w:rsidRPr="00C14841">
        <w:t>chain Tx/Rx architecture for PRS</w:t>
      </w:r>
      <w:r w:rsidR="00447B60">
        <w:t>/SRS</w:t>
      </w:r>
      <w:r w:rsidR="00447B60" w:rsidRPr="00C14841">
        <w:t xml:space="preserve"> BW aggregation</w:t>
      </w:r>
      <w:r w:rsidR="00447B60">
        <w:t>. And we provide our proposals as follows.</w:t>
      </w:r>
    </w:p>
    <w:p w:rsidR="00465F77" w:rsidRPr="00283A36" w:rsidRDefault="00465F77" w:rsidP="00465F77">
      <w:pPr>
        <w:rPr>
          <w:rFonts w:eastAsia="맑은 고딕"/>
          <w:lang w:eastAsia="ko-KR"/>
        </w:rPr>
      </w:pPr>
      <w:r w:rsidRPr="00283A36">
        <w:rPr>
          <w:rFonts w:hint="eastAsia"/>
          <w:b/>
          <w:bCs/>
        </w:rPr>
        <w:t>P</w:t>
      </w:r>
      <w:r w:rsidRPr="00283A36">
        <w:rPr>
          <w:b/>
          <w:bCs/>
        </w:rPr>
        <w:t>roposal</w:t>
      </w:r>
      <w:r w:rsidRPr="00283A36">
        <w:rPr>
          <w:rFonts w:eastAsia="맑은 고딕"/>
          <w:b/>
          <w:lang w:eastAsia="ko-KR"/>
        </w:rPr>
        <w:t xml:space="preserve"> 1</w:t>
      </w:r>
      <w:r>
        <w:rPr>
          <w:rFonts w:eastAsia="맑은 고딕"/>
          <w:lang w:eastAsia="ko-KR"/>
        </w:rPr>
        <w:t>: S</w:t>
      </w:r>
      <w:r w:rsidRPr="00465F77">
        <w:rPr>
          <w:rFonts w:eastAsia="맑은 고딕"/>
          <w:lang w:eastAsia="ko-KR"/>
        </w:rPr>
        <w:t xml:space="preserve">ingle chain Tx/Rx architecture </w:t>
      </w:r>
      <w:r>
        <w:rPr>
          <w:rFonts w:eastAsia="맑은 고딕"/>
          <w:lang w:eastAsia="ko-KR"/>
        </w:rPr>
        <w:t>is only feasible to achieve PRS BW aggregation gain.</w:t>
      </w:r>
    </w:p>
    <w:p w:rsidR="00404A86" w:rsidRDefault="000D3E39">
      <w:r>
        <w:rPr>
          <w:rFonts w:hint="eastAsia"/>
          <w:b/>
          <w:bCs/>
        </w:rPr>
        <w:t xml:space="preserve">Proposal </w:t>
      </w:r>
      <w:r w:rsidR="00465F77">
        <w:rPr>
          <w:b/>
          <w:bCs/>
        </w:rPr>
        <w:t>2</w:t>
      </w:r>
      <w:r>
        <w:rPr>
          <w:rFonts w:hint="eastAsia"/>
          <w:b/>
          <w:bCs/>
        </w:rPr>
        <w:t xml:space="preserve">: </w:t>
      </w:r>
      <w:r w:rsidR="0060155D">
        <w:t>To enable simple single chain Tx/Rx architecture, the separation of center frequency between CCs should be studied and specified if necessary (i.e. as an integer multiple of subcarrier spacing).</w:t>
      </w:r>
    </w:p>
    <w:p w:rsidR="00404A86" w:rsidRDefault="000D3E39">
      <w:pPr>
        <w:pStyle w:val="Char"/>
        <w:tabs>
          <w:tab w:val="clear" w:pos="1985"/>
          <w:tab w:val="left" w:pos="567"/>
        </w:tabs>
        <w:adjustRightInd w:val="0"/>
        <w:ind w:left="510" w:hanging="510"/>
      </w:pPr>
      <w:r>
        <w:t>References</w:t>
      </w:r>
    </w:p>
    <w:p w:rsidR="00404A86" w:rsidRDefault="00C6191F">
      <w:pPr>
        <w:pStyle w:val="Style0"/>
        <w:numPr>
          <w:ilvl w:val="0"/>
          <w:numId w:val="3"/>
        </w:numPr>
        <w:rPr>
          <w:sz w:val="20"/>
          <w:szCs w:val="20"/>
        </w:rPr>
      </w:pPr>
      <w:r>
        <w:rPr>
          <w:rFonts w:hint="eastAsia"/>
          <w:sz w:val="20"/>
          <w:szCs w:val="20"/>
        </w:rPr>
        <w:t>R4-2214462</w:t>
      </w:r>
      <w:r w:rsidR="000D3E39">
        <w:rPr>
          <w:rFonts w:hint="eastAsia"/>
          <w:sz w:val="20"/>
          <w:szCs w:val="20"/>
        </w:rPr>
        <w:t>,</w:t>
      </w:r>
      <w:r>
        <w:rPr>
          <w:sz w:val="20"/>
          <w:szCs w:val="20"/>
        </w:rPr>
        <w:t xml:space="preserve"> WF on expanded and improved NR positioning study</w:t>
      </w:r>
      <w:r w:rsidR="000D3E39">
        <w:rPr>
          <w:rFonts w:hint="eastAsia"/>
          <w:sz w:val="20"/>
          <w:szCs w:val="20"/>
        </w:rPr>
        <w:t>, Intel, approved</w:t>
      </w:r>
    </w:p>
    <w:p w:rsidR="00404A86" w:rsidRDefault="00404A86">
      <w:pPr>
        <w:rPr>
          <w:sz w:val="20"/>
          <w:szCs w:val="20"/>
        </w:rPr>
      </w:pPr>
    </w:p>
    <w:p w:rsidR="00404A86" w:rsidRDefault="000D3E39">
      <w:pPr>
        <w:pStyle w:val="Char"/>
        <w:tabs>
          <w:tab w:val="clear" w:pos="1985"/>
          <w:tab w:val="left" w:pos="567"/>
        </w:tabs>
        <w:adjustRightInd w:val="0"/>
        <w:snapToGrid w:val="0"/>
        <w:spacing w:before="120" w:afterLines="50" w:after="156"/>
        <w:ind w:left="510" w:hanging="510"/>
      </w:pPr>
      <w:r>
        <w:t>Appendix</w:t>
      </w:r>
    </w:p>
    <w:p w:rsidR="00404A86" w:rsidRDefault="000D3E39">
      <w:pPr>
        <w:snapToGrid w:val="0"/>
        <w:jc w:val="center"/>
        <w:rPr>
          <w:b/>
          <w:sz w:val="20"/>
          <w:szCs w:val="20"/>
        </w:rPr>
      </w:pPr>
      <w:r>
        <w:rPr>
          <w:b/>
          <w:sz w:val="20"/>
          <w:szCs w:val="20"/>
        </w:rPr>
        <w:t xml:space="preserve">Table </w:t>
      </w:r>
      <w:r w:rsidR="006356F4">
        <w:rPr>
          <w:b/>
          <w:sz w:val="20"/>
          <w:szCs w:val="20"/>
        </w:rPr>
        <w:t>1</w:t>
      </w:r>
      <w:r>
        <w:rPr>
          <w:rFonts w:hint="eastAsia"/>
          <w:b/>
          <w:sz w:val="20"/>
          <w:szCs w:val="20"/>
        </w:rPr>
        <w:t xml:space="preserve"> </w:t>
      </w:r>
      <w:r>
        <w:rPr>
          <w:b/>
          <w:sz w:val="20"/>
          <w:szCs w:val="20"/>
        </w:rPr>
        <w:t>Simulation assumption</w:t>
      </w:r>
      <w:r>
        <w:rPr>
          <w:rFonts w:hint="eastAsia"/>
          <w:b/>
          <w:sz w:val="20"/>
          <w:szCs w:val="20"/>
        </w:rPr>
        <w:t xml:space="preserve"> for FR1-1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5386"/>
      </w:tblGrid>
      <w:tr w:rsidR="00404A86">
        <w:trPr>
          <w:jc w:val="center"/>
        </w:trPr>
        <w:tc>
          <w:tcPr>
            <w:tcW w:w="1985" w:type="dxa"/>
            <w:shd w:val="clear" w:color="auto" w:fill="auto"/>
          </w:tcPr>
          <w:p w:rsidR="00404A86" w:rsidRDefault="000D3E39">
            <w:pPr>
              <w:snapToGrid w:val="0"/>
              <w:jc w:val="center"/>
              <w:rPr>
                <w:b/>
                <w:sz w:val="20"/>
                <w:szCs w:val="20"/>
              </w:rPr>
            </w:pPr>
            <w:r>
              <w:rPr>
                <w:b/>
                <w:sz w:val="20"/>
                <w:szCs w:val="20"/>
              </w:rPr>
              <w:t>Parameter</w:t>
            </w:r>
          </w:p>
        </w:tc>
        <w:tc>
          <w:tcPr>
            <w:tcW w:w="5386" w:type="dxa"/>
            <w:shd w:val="clear" w:color="auto" w:fill="auto"/>
          </w:tcPr>
          <w:p w:rsidR="00404A86" w:rsidRDefault="000D3E39">
            <w:pPr>
              <w:snapToGrid w:val="0"/>
              <w:jc w:val="center"/>
              <w:rPr>
                <w:b/>
                <w:sz w:val="20"/>
                <w:szCs w:val="20"/>
              </w:rPr>
            </w:pPr>
            <w:r>
              <w:rPr>
                <w:b/>
                <w:sz w:val="20"/>
                <w:szCs w:val="20"/>
              </w:rPr>
              <w:t>Setting</w:t>
            </w:r>
          </w:p>
        </w:tc>
      </w:tr>
      <w:tr w:rsidR="00404A86">
        <w:trPr>
          <w:jc w:val="center"/>
        </w:trPr>
        <w:tc>
          <w:tcPr>
            <w:tcW w:w="1985" w:type="dxa"/>
            <w:shd w:val="clear" w:color="auto" w:fill="auto"/>
          </w:tcPr>
          <w:p w:rsidR="00404A86" w:rsidRDefault="000D3E39">
            <w:pPr>
              <w:snapToGrid w:val="0"/>
              <w:jc w:val="center"/>
              <w:rPr>
                <w:sz w:val="20"/>
                <w:szCs w:val="20"/>
              </w:rPr>
            </w:pPr>
            <w:r>
              <w:rPr>
                <w:sz w:val="20"/>
                <w:szCs w:val="20"/>
              </w:rPr>
              <w:t>Scenario</w:t>
            </w:r>
          </w:p>
        </w:tc>
        <w:tc>
          <w:tcPr>
            <w:tcW w:w="5386" w:type="dxa"/>
            <w:shd w:val="clear" w:color="auto" w:fill="auto"/>
          </w:tcPr>
          <w:p w:rsidR="00404A86" w:rsidRPr="006356F4" w:rsidRDefault="000D3E39">
            <w:pPr>
              <w:snapToGrid w:val="0"/>
              <w:jc w:val="center"/>
              <w:rPr>
                <w:rFonts w:eastAsiaTheme="minorEastAsia"/>
                <w:sz w:val="20"/>
                <w:szCs w:val="20"/>
                <w:lang w:val="en-GB" w:eastAsia="en-US"/>
              </w:rPr>
            </w:pPr>
            <w:r>
              <w:rPr>
                <w:sz w:val="20"/>
                <w:szCs w:val="20"/>
              </w:rPr>
              <w:t>S</w:t>
            </w:r>
            <w:r w:rsidR="006356F4">
              <w:rPr>
                <w:sz w:val="20"/>
                <w:szCs w:val="20"/>
              </w:rPr>
              <w:t>ingle Tab</w:t>
            </w:r>
          </w:p>
        </w:tc>
      </w:tr>
      <w:tr w:rsidR="00404A86">
        <w:trPr>
          <w:jc w:val="center"/>
        </w:trPr>
        <w:tc>
          <w:tcPr>
            <w:tcW w:w="1985" w:type="dxa"/>
            <w:shd w:val="clear" w:color="auto" w:fill="auto"/>
          </w:tcPr>
          <w:p w:rsidR="00404A86" w:rsidRDefault="000D3E39">
            <w:pPr>
              <w:snapToGrid w:val="0"/>
              <w:jc w:val="center"/>
              <w:rPr>
                <w:sz w:val="20"/>
                <w:szCs w:val="20"/>
              </w:rPr>
            </w:pPr>
            <w:r>
              <w:rPr>
                <w:sz w:val="20"/>
                <w:szCs w:val="20"/>
              </w:rPr>
              <w:t>Carrier frequency</w:t>
            </w:r>
          </w:p>
        </w:tc>
        <w:tc>
          <w:tcPr>
            <w:tcW w:w="5386" w:type="dxa"/>
            <w:shd w:val="clear" w:color="auto" w:fill="auto"/>
          </w:tcPr>
          <w:p w:rsidR="00404A86" w:rsidRDefault="000D3E39">
            <w:pPr>
              <w:snapToGrid w:val="0"/>
              <w:jc w:val="center"/>
              <w:rPr>
                <w:sz w:val="20"/>
                <w:szCs w:val="20"/>
                <w:lang w:val="en-GB" w:eastAsia="en-US"/>
              </w:rPr>
            </w:pPr>
            <w:r>
              <w:rPr>
                <w:sz w:val="20"/>
                <w:szCs w:val="20"/>
              </w:rPr>
              <w:t>3.5GHz</w:t>
            </w:r>
          </w:p>
        </w:tc>
      </w:tr>
      <w:tr w:rsidR="00404A86">
        <w:trPr>
          <w:jc w:val="center"/>
        </w:trPr>
        <w:tc>
          <w:tcPr>
            <w:tcW w:w="1985" w:type="dxa"/>
            <w:shd w:val="clear" w:color="auto" w:fill="auto"/>
          </w:tcPr>
          <w:p w:rsidR="00404A86" w:rsidRDefault="000D3E39">
            <w:pPr>
              <w:snapToGrid w:val="0"/>
              <w:jc w:val="center"/>
              <w:rPr>
                <w:sz w:val="20"/>
                <w:szCs w:val="20"/>
              </w:rPr>
            </w:pPr>
            <w:r>
              <w:rPr>
                <w:sz w:val="20"/>
                <w:szCs w:val="20"/>
              </w:rPr>
              <w:t>Bandwidth</w:t>
            </w:r>
          </w:p>
        </w:tc>
        <w:tc>
          <w:tcPr>
            <w:tcW w:w="5386" w:type="dxa"/>
            <w:shd w:val="clear" w:color="auto" w:fill="auto"/>
          </w:tcPr>
          <w:p w:rsidR="00404A86" w:rsidRDefault="000D3E39">
            <w:pPr>
              <w:snapToGrid w:val="0"/>
              <w:jc w:val="center"/>
              <w:rPr>
                <w:sz w:val="20"/>
                <w:szCs w:val="20"/>
                <w:lang w:val="en-GB" w:eastAsia="en-US"/>
              </w:rPr>
            </w:pPr>
            <w:r>
              <w:rPr>
                <w:sz w:val="20"/>
                <w:szCs w:val="20"/>
              </w:rPr>
              <w:t xml:space="preserve">50+50MHz </w:t>
            </w:r>
          </w:p>
          <w:p w:rsidR="00404A86" w:rsidRDefault="000D3E39">
            <w:pPr>
              <w:snapToGrid w:val="0"/>
              <w:jc w:val="center"/>
              <w:rPr>
                <w:sz w:val="20"/>
                <w:szCs w:val="20"/>
              </w:rPr>
            </w:pPr>
            <w:r>
              <w:rPr>
                <w:sz w:val="20"/>
                <w:szCs w:val="20"/>
              </w:rPr>
              <w:t>100+100MH</w:t>
            </w:r>
            <w:r>
              <w:rPr>
                <w:rFonts w:hint="eastAsia"/>
                <w:sz w:val="20"/>
                <w:szCs w:val="20"/>
              </w:rPr>
              <w:t>z</w:t>
            </w:r>
          </w:p>
        </w:tc>
      </w:tr>
      <w:tr w:rsidR="00404A86">
        <w:trPr>
          <w:jc w:val="center"/>
        </w:trPr>
        <w:tc>
          <w:tcPr>
            <w:tcW w:w="1985" w:type="dxa"/>
            <w:shd w:val="clear" w:color="auto" w:fill="auto"/>
          </w:tcPr>
          <w:p w:rsidR="00404A86" w:rsidRDefault="000D3E39">
            <w:pPr>
              <w:snapToGrid w:val="0"/>
              <w:jc w:val="center"/>
              <w:rPr>
                <w:sz w:val="20"/>
                <w:szCs w:val="20"/>
              </w:rPr>
            </w:pPr>
            <w:r>
              <w:rPr>
                <w:sz w:val="20"/>
                <w:szCs w:val="20"/>
              </w:rPr>
              <w:t>SCS</w:t>
            </w:r>
          </w:p>
        </w:tc>
        <w:tc>
          <w:tcPr>
            <w:tcW w:w="5386" w:type="dxa"/>
            <w:shd w:val="clear" w:color="auto" w:fill="auto"/>
          </w:tcPr>
          <w:p w:rsidR="00404A86" w:rsidRDefault="006356F4">
            <w:pPr>
              <w:snapToGrid w:val="0"/>
              <w:jc w:val="center"/>
              <w:rPr>
                <w:sz w:val="20"/>
                <w:szCs w:val="20"/>
                <w:lang w:val="en-GB" w:eastAsia="en-US"/>
              </w:rPr>
            </w:pPr>
            <w:r>
              <w:rPr>
                <w:sz w:val="20"/>
                <w:szCs w:val="20"/>
              </w:rPr>
              <w:t>6</w:t>
            </w:r>
            <w:r w:rsidR="000D3E39">
              <w:rPr>
                <w:sz w:val="20"/>
                <w:szCs w:val="20"/>
              </w:rPr>
              <w:t>0kHz</w:t>
            </w:r>
          </w:p>
        </w:tc>
      </w:tr>
      <w:tr w:rsidR="00404A86">
        <w:trPr>
          <w:jc w:val="center"/>
        </w:trPr>
        <w:tc>
          <w:tcPr>
            <w:tcW w:w="1985" w:type="dxa"/>
            <w:shd w:val="clear" w:color="auto" w:fill="auto"/>
            <w:vAlign w:val="center"/>
          </w:tcPr>
          <w:p w:rsidR="00404A86" w:rsidRPr="00722E90" w:rsidRDefault="00722E90" w:rsidP="00722E90">
            <w:pPr>
              <w:snapToGrid w:val="0"/>
              <w:jc w:val="center"/>
              <w:rPr>
                <w:rFonts w:eastAsia="맑은 고딕"/>
                <w:sz w:val="20"/>
                <w:szCs w:val="20"/>
                <w:lang w:eastAsia="ko-KR"/>
              </w:rPr>
            </w:pPr>
            <w:r>
              <w:rPr>
                <w:rFonts w:eastAsia="맑은 고딕" w:hint="eastAsia"/>
                <w:sz w:val="20"/>
                <w:szCs w:val="20"/>
                <w:lang w:eastAsia="ko-KR"/>
              </w:rPr>
              <w:t>PRS related</w:t>
            </w:r>
          </w:p>
        </w:tc>
        <w:tc>
          <w:tcPr>
            <w:tcW w:w="5386" w:type="dxa"/>
            <w:shd w:val="clear" w:color="auto" w:fill="auto"/>
            <w:vAlign w:val="center"/>
          </w:tcPr>
          <w:p w:rsidR="00404A86" w:rsidRPr="00722E90" w:rsidRDefault="004326D3" w:rsidP="00722E90">
            <w:pPr>
              <w:pStyle w:val="ab"/>
              <w:shd w:val="clear" w:color="auto" w:fill="FFFFFF"/>
              <w:spacing w:before="60" w:beforeAutospacing="0" w:after="0" w:afterAutospacing="0" w:line="300" w:lineRule="atLeast"/>
              <w:rPr>
                <w:rFonts w:ascii="Times New Roman" w:eastAsia="맑은 고딕" w:hAnsi="Times New Roman" w:cs="Times New Roman"/>
                <w:sz w:val="21"/>
                <w:szCs w:val="21"/>
                <w:shd w:val="clear" w:color="auto" w:fill="FFFFFF"/>
                <w:lang w:eastAsia="ko-KR"/>
              </w:rPr>
            </w:pPr>
            <m:oMathPara>
              <m:oMath>
                <m:sSubSup>
                  <m:sSubSupPr>
                    <m:ctrlPr>
                      <w:rPr>
                        <w:rStyle w:val="af"/>
                        <w:rFonts w:ascii="Cambria Math" w:eastAsia="맑은 고딕" w:hAnsi="Cambria Math" w:cs="Times New Roman"/>
                        <w:color w:val="auto"/>
                        <w:sz w:val="21"/>
                        <w:szCs w:val="21"/>
                        <w:shd w:val="clear" w:color="auto" w:fill="FFFFFF"/>
                        <w:lang w:eastAsia="ko-KR"/>
                      </w:rPr>
                    </m:ctrlPr>
                  </m:sSubSupPr>
                  <m:e>
                    <m:r>
                      <w:rPr>
                        <w:rStyle w:val="af"/>
                        <w:rFonts w:ascii="Cambria Math" w:eastAsia="맑은 고딕" w:hAnsi="Cambria Math" w:cs="Times New Roman"/>
                        <w:color w:val="auto"/>
                        <w:sz w:val="21"/>
                        <w:szCs w:val="21"/>
                        <w:shd w:val="clear" w:color="auto" w:fill="FFFFFF"/>
                        <w:lang w:eastAsia="ko-KR"/>
                      </w:rPr>
                      <m:t>T</m:t>
                    </m:r>
                  </m:e>
                  <m:sub>
                    <m:r>
                      <w:rPr>
                        <w:rStyle w:val="af"/>
                        <w:rFonts w:ascii="Cambria Math" w:eastAsia="맑은 고딕" w:hAnsi="Cambria Math" w:cs="Times New Roman"/>
                        <w:color w:val="auto"/>
                        <w:sz w:val="21"/>
                        <w:szCs w:val="21"/>
                        <w:shd w:val="clear" w:color="auto" w:fill="FFFFFF"/>
                        <w:lang w:eastAsia="ko-KR"/>
                      </w:rPr>
                      <m:t>rep</m:t>
                    </m:r>
                  </m:sub>
                  <m:sup>
                    <m:r>
                      <w:rPr>
                        <w:rStyle w:val="af"/>
                        <w:rFonts w:ascii="Cambria Math" w:eastAsia="맑은 고딕" w:hAnsi="Cambria Math" w:cs="Times New Roman"/>
                        <w:color w:val="auto"/>
                        <w:sz w:val="21"/>
                        <w:szCs w:val="21"/>
                        <w:shd w:val="clear" w:color="auto" w:fill="FFFFFF"/>
                        <w:lang w:eastAsia="ko-KR"/>
                      </w:rPr>
                      <m:t>PRS</m:t>
                    </m:r>
                  </m:sup>
                </m:sSubSup>
                <m:r>
                  <m:rPr>
                    <m:sty m:val="p"/>
                  </m:rPr>
                  <w:rPr>
                    <w:rStyle w:val="af"/>
                    <w:rFonts w:ascii="Cambria Math" w:eastAsia="맑은 고딕" w:hAnsi="Cambria Math" w:cs="Times New Roman"/>
                    <w:color w:val="auto"/>
                    <w:sz w:val="21"/>
                    <w:szCs w:val="21"/>
                    <w:shd w:val="clear" w:color="auto" w:fill="FFFFFF"/>
                    <w:lang w:eastAsia="ko-KR"/>
                  </w:rPr>
                  <m:t xml:space="preserve">=1, </m:t>
                </m:r>
                <m:sSub>
                  <m:sSubPr>
                    <m:ctrlPr>
                      <w:rPr>
                        <w:rStyle w:val="af"/>
                        <w:rFonts w:ascii="Cambria Math" w:eastAsia="맑은 고딕" w:hAnsi="Cambria Math" w:cs="Times New Roman"/>
                        <w:color w:val="auto"/>
                        <w:sz w:val="21"/>
                        <w:szCs w:val="21"/>
                        <w:shd w:val="clear" w:color="auto" w:fill="FFFFFF"/>
                        <w:lang w:eastAsia="ko-KR"/>
                      </w:rPr>
                    </m:ctrlPr>
                  </m:sSubPr>
                  <m:e>
                    <m:r>
                      <w:rPr>
                        <w:rStyle w:val="af"/>
                        <w:rFonts w:ascii="Cambria Math" w:eastAsia="맑은 고딕" w:hAnsi="Cambria Math" w:cs="Times New Roman"/>
                        <w:color w:val="auto"/>
                        <w:sz w:val="21"/>
                        <w:szCs w:val="21"/>
                        <w:shd w:val="clear" w:color="auto" w:fill="FFFFFF"/>
                        <w:lang w:eastAsia="ko-KR"/>
                      </w:rPr>
                      <m:t>L</m:t>
                    </m:r>
                  </m:e>
                  <m:sub>
                    <m:r>
                      <w:rPr>
                        <w:rStyle w:val="af"/>
                        <w:rFonts w:ascii="Cambria Math" w:eastAsia="맑은 고딕" w:hAnsi="Cambria Math" w:cs="Times New Roman"/>
                        <w:color w:val="auto"/>
                        <w:sz w:val="21"/>
                        <w:szCs w:val="21"/>
                        <w:shd w:val="clear" w:color="auto" w:fill="FFFFFF"/>
                        <w:lang w:eastAsia="ko-KR"/>
                      </w:rPr>
                      <m:t>PRS</m:t>
                    </m:r>
                  </m:sub>
                </m:sSub>
                <m:r>
                  <m:rPr>
                    <m:sty m:val="p"/>
                  </m:rPr>
                  <w:rPr>
                    <w:rStyle w:val="af"/>
                    <w:rFonts w:ascii="Cambria Math" w:eastAsia="맑은 고딕" w:hAnsi="Cambria Math" w:cs="Times New Roman"/>
                    <w:color w:val="auto"/>
                    <w:sz w:val="21"/>
                    <w:szCs w:val="21"/>
                    <w:shd w:val="clear" w:color="auto" w:fill="FFFFFF"/>
                    <w:lang w:eastAsia="ko-KR"/>
                  </w:rPr>
                  <m:t xml:space="preserve">=12, </m:t>
                </m:r>
                <m:sSubSup>
                  <m:sSubSupPr>
                    <m:ctrlPr>
                      <w:rPr>
                        <w:rStyle w:val="af"/>
                        <w:rFonts w:ascii="Cambria Math" w:eastAsia="맑은 고딕" w:hAnsi="Cambria Math" w:cs="Times New Roman"/>
                        <w:color w:val="auto"/>
                        <w:sz w:val="21"/>
                        <w:szCs w:val="21"/>
                        <w:shd w:val="clear" w:color="auto" w:fill="FFFFFF"/>
                        <w:lang w:eastAsia="ko-KR"/>
                      </w:rPr>
                    </m:ctrlPr>
                  </m:sSubSupPr>
                  <m:e>
                    <m:r>
                      <w:rPr>
                        <w:rStyle w:val="af"/>
                        <w:rFonts w:ascii="Cambria Math" w:eastAsia="맑은 고딕" w:hAnsi="Cambria Math" w:cs="Times New Roman"/>
                        <w:color w:val="auto"/>
                        <w:sz w:val="21"/>
                        <w:szCs w:val="21"/>
                        <w:shd w:val="clear" w:color="auto" w:fill="FFFFFF"/>
                        <w:lang w:eastAsia="ko-KR"/>
                      </w:rPr>
                      <m:t>K</m:t>
                    </m:r>
                  </m:e>
                  <m:sub>
                    <m:r>
                      <w:rPr>
                        <w:rStyle w:val="af"/>
                        <w:rFonts w:ascii="Cambria Math" w:eastAsia="맑은 고딕" w:hAnsi="Cambria Math" w:cs="Times New Roman"/>
                        <w:color w:val="auto"/>
                        <w:sz w:val="21"/>
                        <w:szCs w:val="21"/>
                        <w:shd w:val="clear" w:color="auto" w:fill="FFFFFF"/>
                        <w:lang w:eastAsia="ko-KR"/>
                      </w:rPr>
                      <m:t>comb</m:t>
                    </m:r>
                  </m:sub>
                  <m:sup>
                    <m:r>
                      <w:rPr>
                        <w:rStyle w:val="af"/>
                        <w:rFonts w:ascii="Cambria Math" w:eastAsia="맑은 고딕" w:hAnsi="Cambria Math" w:cs="Times New Roman"/>
                        <w:color w:val="auto"/>
                        <w:sz w:val="21"/>
                        <w:szCs w:val="21"/>
                        <w:shd w:val="clear" w:color="auto" w:fill="FFFFFF"/>
                        <w:lang w:eastAsia="ko-KR"/>
                      </w:rPr>
                      <m:t>PRS</m:t>
                    </m:r>
                  </m:sup>
                </m:sSubSup>
                <m:r>
                  <m:rPr>
                    <m:sty m:val="p"/>
                  </m:rPr>
                  <w:rPr>
                    <w:rStyle w:val="af"/>
                    <w:rFonts w:ascii="Cambria Math" w:eastAsia="맑은 고딕" w:hAnsi="Cambria Math" w:cs="Times New Roman"/>
                    <w:color w:val="auto"/>
                    <w:sz w:val="21"/>
                    <w:szCs w:val="21"/>
                    <w:shd w:val="clear" w:color="auto" w:fill="FFFFFF"/>
                    <w:lang w:eastAsia="ko-KR"/>
                  </w:rPr>
                  <m:t>=12</m:t>
                </m:r>
              </m:oMath>
            </m:oMathPara>
          </w:p>
        </w:tc>
      </w:tr>
    </w:tbl>
    <w:p w:rsidR="00722E90" w:rsidRPr="00722E90" w:rsidRDefault="00722E90" w:rsidP="00722E90">
      <w:pPr>
        <w:pStyle w:val="ab"/>
        <w:shd w:val="clear" w:color="auto" w:fill="FFFFFF"/>
        <w:spacing w:before="60" w:beforeAutospacing="0" w:after="0" w:afterAutospacing="0" w:line="300" w:lineRule="atLeast"/>
        <w:rPr>
          <w:rStyle w:val="af"/>
          <w:rFonts w:ascii="Times New Roman" w:eastAsia="맑은 고딕" w:hAnsi="Times New Roman" w:cs="Times New Roman"/>
          <w:color w:val="auto"/>
          <w:sz w:val="21"/>
          <w:szCs w:val="21"/>
          <w:shd w:val="clear" w:color="auto" w:fill="FFFFFF"/>
          <w:lang w:eastAsia="ko-KR"/>
        </w:rPr>
      </w:pPr>
    </w:p>
    <w:p w:rsidR="00722E90" w:rsidRPr="003661BD" w:rsidRDefault="00722E90">
      <w:pPr>
        <w:pStyle w:val="ab"/>
        <w:shd w:val="clear" w:color="auto" w:fill="FFFFFF"/>
        <w:spacing w:before="60" w:beforeAutospacing="0" w:after="0" w:afterAutospacing="0" w:line="300" w:lineRule="atLeast"/>
        <w:rPr>
          <w:rStyle w:val="af"/>
          <w:rFonts w:ascii="Times New Roman" w:eastAsia="맑은 고딕" w:hAnsi="Times New Roman" w:cs="Times New Roman"/>
          <w:color w:val="auto"/>
          <w:sz w:val="21"/>
          <w:szCs w:val="21"/>
          <w:shd w:val="clear" w:color="auto" w:fill="FFFFFF"/>
          <w:lang w:eastAsia="ko-KR"/>
        </w:rPr>
      </w:pPr>
    </w:p>
    <w:sectPr w:rsidR="00722E90" w:rsidRPr="003661BD">
      <w:headerReference w:type="default" r:id="rId2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6D3" w:rsidRDefault="004326D3">
      <w:pPr>
        <w:spacing w:after="0" w:line="240" w:lineRule="auto"/>
      </w:pPr>
      <w:r>
        <w:separator/>
      </w:r>
    </w:p>
  </w:endnote>
  <w:endnote w:type="continuationSeparator" w:id="0">
    <w:p w:rsidR="004326D3" w:rsidRDefault="004326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6D3" w:rsidRDefault="004326D3">
      <w:pPr>
        <w:spacing w:after="0" w:line="240" w:lineRule="auto"/>
      </w:pPr>
      <w:r>
        <w:separator/>
      </w:r>
    </w:p>
  </w:footnote>
  <w:footnote w:type="continuationSeparator" w:id="0">
    <w:p w:rsidR="004326D3" w:rsidRDefault="004326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A86" w:rsidRDefault="00404A86">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FAE1895"/>
    <w:multiLevelType w:val="singleLevel"/>
    <w:tmpl w:val="DFAE1895"/>
    <w:lvl w:ilvl="0">
      <w:start w:val="1"/>
      <w:numFmt w:val="decimal"/>
      <w:suff w:val="space"/>
      <w:lvlText w:val="[%1]"/>
      <w:lvlJc w:val="left"/>
    </w:lvl>
  </w:abstractNum>
  <w:abstractNum w:abstractNumId="1">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274B06"/>
    <w:multiLevelType w:val="hybridMultilevel"/>
    <w:tmpl w:val="D5385A6A"/>
    <w:lvl w:ilvl="0" w:tplc="279CD75E">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C3NDU0sTQ1NTQ3NDBR0lEKTi0uzszPAykwrAUAccUEtiwAAAA="/>
  </w:docVars>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BD9"/>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E9C"/>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4A69"/>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823"/>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3E39"/>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CB5"/>
    <w:rsid w:val="00146FCA"/>
    <w:rsid w:val="00147980"/>
    <w:rsid w:val="001479F0"/>
    <w:rsid w:val="00147BB6"/>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04B2"/>
    <w:rsid w:val="0016125B"/>
    <w:rsid w:val="0016182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46F9"/>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3D7"/>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D2"/>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5C5B"/>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4F4"/>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1BD"/>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3E5"/>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19E"/>
    <w:rsid w:val="003A7CEE"/>
    <w:rsid w:val="003A7F4E"/>
    <w:rsid w:val="003B059C"/>
    <w:rsid w:val="003B0C7C"/>
    <w:rsid w:val="003B1EEB"/>
    <w:rsid w:val="003B2061"/>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1FBD"/>
    <w:rsid w:val="003E21C8"/>
    <w:rsid w:val="003E26D0"/>
    <w:rsid w:val="003E355C"/>
    <w:rsid w:val="003E3C0E"/>
    <w:rsid w:val="003E3FFF"/>
    <w:rsid w:val="003E48AC"/>
    <w:rsid w:val="003E4D5D"/>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A86"/>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1E43"/>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6D3"/>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B60"/>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88C"/>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F77"/>
    <w:rsid w:val="00466066"/>
    <w:rsid w:val="004665B1"/>
    <w:rsid w:val="004669FC"/>
    <w:rsid w:val="00466DA2"/>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215"/>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DF"/>
    <w:rsid w:val="00553CE2"/>
    <w:rsid w:val="00553DC4"/>
    <w:rsid w:val="00554412"/>
    <w:rsid w:val="0055443D"/>
    <w:rsid w:val="0055459B"/>
    <w:rsid w:val="005549DA"/>
    <w:rsid w:val="00554C01"/>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2F84"/>
    <w:rsid w:val="00573113"/>
    <w:rsid w:val="0057375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55D"/>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6F4"/>
    <w:rsid w:val="00635715"/>
    <w:rsid w:val="00635AF6"/>
    <w:rsid w:val="00636178"/>
    <w:rsid w:val="0063630E"/>
    <w:rsid w:val="00636616"/>
    <w:rsid w:val="0063678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77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65"/>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459"/>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E90"/>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499"/>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05E"/>
    <w:rsid w:val="00826119"/>
    <w:rsid w:val="00826C54"/>
    <w:rsid w:val="00826E6C"/>
    <w:rsid w:val="00827119"/>
    <w:rsid w:val="00827474"/>
    <w:rsid w:val="00827716"/>
    <w:rsid w:val="00830089"/>
    <w:rsid w:val="00830363"/>
    <w:rsid w:val="00830A0A"/>
    <w:rsid w:val="00830B2D"/>
    <w:rsid w:val="00830D0F"/>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302"/>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3C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1F81"/>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4D0"/>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B76DE"/>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4A97"/>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57E"/>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0D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639"/>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487"/>
    <w:rsid w:val="00AD2706"/>
    <w:rsid w:val="00AD297A"/>
    <w:rsid w:val="00AD2C22"/>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3FE0"/>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41"/>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12"/>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91F"/>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82E"/>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A7DAA"/>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3B68"/>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C58"/>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5F"/>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9C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27"/>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A4"/>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3E3D"/>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186"/>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2CC"/>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97FB5"/>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C79D0"/>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3A90"/>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9D9"/>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3A"/>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97A"/>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6F4"/>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F4070"/>
    <w:rsid w:val="021042F2"/>
    <w:rsid w:val="021D2604"/>
    <w:rsid w:val="02293A2A"/>
    <w:rsid w:val="022D5BF3"/>
    <w:rsid w:val="022F6559"/>
    <w:rsid w:val="022F66E0"/>
    <w:rsid w:val="0238292F"/>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B40DC"/>
    <w:rsid w:val="04D66461"/>
    <w:rsid w:val="051034CD"/>
    <w:rsid w:val="051F43BC"/>
    <w:rsid w:val="052432F7"/>
    <w:rsid w:val="05280A89"/>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F30672"/>
    <w:rsid w:val="06F35A7A"/>
    <w:rsid w:val="06F35AB6"/>
    <w:rsid w:val="06F66B05"/>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B062A"/>
    <w:rsid w:val="07916BE4"/>
    <w:rsid w:val="07A2728D"/>
    <w:rsid w:val="07AA3E51"/>
    <w:rsid w:val="07BE51B2"/>
    <w:rsid w:val="07D835FB"/>
    <w:rsid w:val="07DD018B"/>
    <w:rsid w:val="07E014BE"/>
    <w:rsid w:val="07E04AA8"/>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942BDF"/>
    <w:rsid w:val="089852F1"/>
    <w:rsid w:val="08990610"/>
    <w:rsid w:val="089B5449"/>
    <w:rsid w:val="089D6B7D"/>
    <w:rsid w:val="08B21918"/>
    <w:rsid w:val="08B40442"/>
    <w:rsid w:val="08B94847"/>
    <w:rsid w:val="08C14001"/>
    <w:rsid w:val="08F5200D"/>
    <w:rsid w:val="08F911CC"/>
    <w:rsid w:val="09016732"/>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F0E9A"/>
    <w:rsid w:val="0E400D03"/>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5333"/>
    <w:rsid w:val="0FEC322B"/>
    <w:rsid w:val="0FEC6EF6"/>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47341"/>
    <w:rsid w:val="11996649"/>
    <w:rsid w:val="11AA61BD"/>
    <w:rsid w:val="11AC7561"/>
    <w:rsid w:val="11AE6531"/>
    <w:rsid w:val="11AF439E"/>
    <w:rsid w:val="11B50817"/>
    <w:rsid w:val="11B66269"/>
    <w:rsid w:val="11BA0839"/>
    <w:rsid w:val="11CA3974"/>
    <w:rsid w:val="11E4369D"/>
    <w:rsid w:val="11E43DAC"/>
    <w:rsid w:val="11EE4F27"/>
    <w:rsid w:val="11F267E8"/>
    <w:rsid w:val="11F427FC"/>
    <w:rsid w:val="12066C25"/>
    <w:rsid w:val="1210456D"/>
    <w:rsid w:val="12134828"/>
    <w:rsid w:val="12143598"/>
    <w:rsid w:val="121729B6"/>
    <w:rsid w:val="12220941"/>
    <w:rsid w:val="122A6318"/>
    <w:rsid w:val="122C6138"/>
    <w:rsid w:val="123549A4"/>
    <w:rsid w:val="123616D6"/>
    <w:rsid w:val="12396B0A"/>
    <w:rsid w:val="123A52C3"/>
    <w:rsid w:val="123E0CDC"/>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7F1B10"/>
    <w:rsid w:val="1382164E"/>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E0A7B"/>
    <w:rsid w:val="14A82A63"/>
    <w:rsid w:val="14A86EA4"/>
    <w:rsid w:val="14AC358C"/>
    <w:rsid w:val="14B76730"/>
    <w:rsid w:val="14C767C8"/>
    <w:rsid w:val="14DE753E"/>
    <w:rsid w:val="14F5102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D4474D"/>
    <w:rsid w:val="15D7597F"/>
    <w:rsid w:val="160C437B"/>
    <w:rsid w:val="16160429"/>
    <w:rsid w:val="161C3234"/>
    <w:rsid w:val="163562A4"/>
    <w:rsid w:val="1641433F"/>
    <w:rsid w:val="164D6264"/>
    <w:rsid w:val="165511E0"/>
    <w:rsid w:val="165C4863"/>
    <w:rsid w:val="165F5560"/>
    <w:rsid w:val="1663476A"/>
    <w:rsid w:val="166C0D1B"/>
    <w:rsid w:val="166E1C29"/>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C6856"/>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B15D6"/>
    <w:rsid w:val="186C1DBE"/>
    <w:rsid w:val="186C5153"/>
    <w:rsid w:val="186E738D"/>
    <w:rsid w:val="187640ED"/>
    <w:rsid w:val="18804AA7"/>
    <w:rsid w:val="188C4F53"/>
    <w:rsid w:val="18A16B9A"/>
    <w:rsid w:val="18A94FC3"/>
    <w:rsid w:val="18AB1905"/>
    <w:rsid w:val="18AC724D"/>
    <w:rsid w:val="18AF5199"/>
    <w:rsid w:val="18AF7C5B"/>
    <w:rsid w:val="18B417E1"/>
    <w:rsid w:val="18C9246D"/>
    <w:rsid w:val="18CC75E7"/>
    <w:rsid w:val="18D979C0"/>
    <w:rsid w:val="18E67034"/>
    <w:rsid w:val="18E872D7"/>
    <w:rsid w:val="18EA68A3"/>
    <w:rsid w:val="18F06558"/>
    <w:rsid w:val="18F3471F"/>
    <w:rsid w:val="18F931E6"/>
    <w:rsid w:val="18FA042B"/>
    <w:rsid w:val="18FE4771"/>
    <w:rsid w:val="19046384"/>
    <w:rsid w:val="1906589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A7296F"/>
    <w:rsid w:val="19B94DE5"/>
    <w:rsid w:val="19BB7983"/>
    <w:rsid w:val="19CA4702"/>
    <w:rsid w:val="19D76F77"/>
    <w:rsid w:val="19DE7440"/>
    <w:rsid w:val="19ED386F"/>
    <w:rsid w:val="19FF1298"/>
    <w:rsid w:val="1A045B87"/>
    <w:rsid w:val="1A225E86"/>
    <w:rsid w:val="1A484A02"/>
    <w:rsid w:val="1A4D1CE1"/>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359A1"/>
    <w:rsid w:val="1ABD31B9"/>
    <w:rsid w:val="1ABF3A95"/>
    <w:rsid w:val="1AC91D4C"/>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2616E"/>
    <w:rsid w:val="1CF333A5"/>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D7E95"/>
    <w:rsid w:val="1E201A27"/>
    <w:rsid w:val="1E224747"/>
    <w:rsid w:val="1E304B88"/>
    <w:rsid w:val="1E3E02E7"/>
    <w:rsid w:val="1E6703B7"/>
    <w:rsid w:val="1E680B85"/>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6740D"/>
    <w:rsid w:val="1EEC1621"/>
    <w:rsid w:val="1EED7A29"/>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76FD3"/>
    <w:rsid w:val="1FE91483"/>
    <w:rsid w:val="1FED166B"/>
    <w:rsid w:val="1FF05FBA"/>
    <w:rsid w:val="1FF2649D"/>
    <w:rsid w:val="2000119F"/>
    <w:rsid w:val="20007200"/>
    <w:rsid w:val="20023827"/>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F7CD5"/>
    <w:rsid w:val="207778B9"/>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9348D"/>
    <w:rsid w:val="20EB3474"/>
    <w:rsid w:val="20EF451E"/>
    <w:rsid w:val="20F667B9"/>
    <w:rsid w:val="20F90A4D"/>
    <w:rsid w:val="20FB7568"/>
    <w:rsid w:val="210D2CDA"/>
    <w:rsid w:val="211C7EF8"/>
    <w:rsid w:val="212F6A59"/>
    <w:rsid w:val="21306305"/>
    <w:rsid w:val="213D54AD"/>
    <w:rsid w:val="214169BB"/>
    <w:rsid w:val="2144141D"/>
    <w:rsid w:val="21504A40"/>
    <w:rsid w:val="215F7E39"/>
    <w:rsid w:val="217C7971"/>
    <w:rsid w:val="217D44BC"/>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C5FC2"/>
    <w:rsid w:val="21F54612"/>
    <w:rsid w:val="21FF71D8"/>
    <w:rsid w:val="22021B37"/>
    <w:rsid w:val="2209399D"/>
    <w:rsid w:val="22101F8E"/>
    <w:rsid w:val="221E498F"/>
    <w:rsid w:val="2225227E"/>
    <w:rsid w:val="22315922"/>
    <w:rsid w:val="22343124"/>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230E78"/>
    <w:rsid w:val="232A7369"/>
    <w:rsid w:val="232C27B2"/>
    <w:rsid w:val="232E7AA0"/>
    <w:rsid w:val="232F4B8E"/>
    <w:rsid w:val="233027B0"/>
    <w:rsid w:val="23415924"/>
    <w:rsid w:val="23566DDF"/>
    <w:rsid w:val="23572E7E"/>
    <w:rsid w:val="235924CA"/>
    <w:rsid w:val="23592D87"/>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731A96"/>
    <w:rsid w:val="247A5C3A"/>
    <w:rsid w:val="247C5EE2"/>
    <w:rsid w:val="247F6CC6"/>
    <w:rsid w:val="24837A35"/>
    <w:rsid w:val="248654B3"/>
    <w:rsid w:val="248907B2"/>
    <w:rsid w:val="249A5E20"/>
    <w:rsid w:val="249C2676"/>
    <w:rsid w:val="249C6208"/>
    <w:rsid w:val="249E39E8"/>
    <w:rsid w:val="24A20ED0"/>
    <w:rsid w:val="24A34E4A"/>
    <w:rsid w:val="24AC41BF"/>
    <w:rsid w:val="24BD38BA"/>
    <w:rsid w:val="24C0685F"/>
    <w:rsid w:val="24CD37D4"/>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A3283"/>
    <w:rsid w:val="258E66DC"/>
    <w:rsid w:val="258F15BB"/>
    <w:rsid w:val="259231BD"/>
    <w:rsid w:val="25A77DD4"/>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9404D"/>
    <w:rsid w:val="26CD53A8"/>
    <w:rsid w:val="26D323BB"/>
    <w:rsid w:val="26D45590"/>
    <w:rsid w:val="26F40E3F"/>
    <w:rsid w:val="26F40EBD"/>
    <w:rsid w:val="26FA2DE3"/>
    <w:rsid w:val="26FF74CD"/>
    <w:rsid w:val="27125B0D"/>
    <w:rsid w:val="27130E1A"/>
    <w:rsid w:val="27222699"/>
    <w:rsid w:val="272A3F42"/>
    <w:rsid w:val="273216D6"/>
    <w:rsid w:val="273D1CBA"/>
    <w:rsid w:val="27462901"/>
    <w:rsid w:val="2749419F"/>
    <w:rsid w:val="274A7B1A"/>
    <w:rsid w:val="275439E1"/>
    <w:rsid w:val="275658F1"/>
    <w:rsid w:val="276320D7"/>
    <w:rsid w:val="278A6416"/>
    <w:rsid w:val="279408D2"/>
    <w:rsid w:val="279A2ED3"/>
    <w:rsid w:val="27A23025"/>
    <w:rsid w:val="27B02558"/>
    <w:rsid w:val="27B03EC1"/>
    <w:rsid w:val="27B91021"/>
    <w:rsid w:val="27C06D17"/>
    <w:rsid w:val="27C66099"/>
    <w:rsid w:val="27CA7CDA"/>
    <w:rsid w:val="27FE4240"/>
    <w:rsid w:val="280008FF"/>
    <w:rsid w:val="28050D91"/>
    <w:rsid w:val="281035C6"/>
    <w:rsid w:val="28140E2A"/>
    <w:rsid w:val="28255041"/>
    <w:rsid w:val="283A1E3E"/>
    <w:rsid w:val="284543A1"/>
    <w:rsid w:val="28553E1D"/>
    <w:rsid w:val="286B3B61"/>
    <w:rsid w:val="28765DD5"/>
    <w:rsid w:val="28821314"/>
    <w:rsid w:val="2891501A"/>
    <w:rsid w:val="28937E6D"/>
    <w:rsid w:val="28AD2029"/>
    <w:rsid w:val="28B220F4"/>
    <w:rsid w:val="28C075A4"/>
    <w:rsid w:val="28CE2A8C"/>
    <w:rsid w:val="28D139F1"/>
    <w:rsid w:val="28D5169B"/>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F3A78"/>
    <w:rsid w:val="2E1530A6"/>
    <w:rsid w:val="2E160B5E"/>
    <w:rsid w:val="2E190FE7"/>
    <w:rsid w:val="2E2630D7"/>
    <w:rsid w:val="2E2806DD"/>
    <w:rsid w:val="2E2A4425"/>
    <w:rsid w:val="2E2F3046"/>
    <w:rsid w:val="2E302808"/>
    <w:rsid w:val="2E3A3030"/>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95633"/>
    <w:rsid w:val="30010F70"/>
    <w:rsid w:val="300F7F13"/>
    <w:rsid w:val="30151A88"/>
    <w:rsid w:val="301E3C00"/>
    <w:rsid w:val="302757BF"/>
    <w:rsid w:val="302E1CAD"/>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70359"/>
    <w:rsid w:val="33BA1B32"/>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543D1"/>
    <w:rsid w:val="345A7367"/>
    <w:rsid w:val="345D2CD0"/>
    <w:rsid w:val="346C0AEA"/>
    <w:rsid w:val="347F540F"/>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602050E"/>
    <w:rsid w:val="36101A49"/>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F1B98"/>
    <w:rsid w:val="37F311D3"/>
    <w:rsid w:val="37F7242F"/>
    <w:rsid w:val="37FD1EC6"/>
    <w:rsid w:val="380579FE"/>
    <w:rsid w:val="380A2EB4"/>
    <w:rsid w:val="38157509"/>
    <w:rsid w:val="381D5340"/>
    <w:rsid w:val="382150C9"/>
    <w:rsid w:val="382372FE"/>
    <w:rsid w:val="38284CDE"/>
    <w:rsid w:val="382D297A"/>
    <w:rsid w:val="382F19E6"/>
    <w:rsid w:val="383B2EED"/>
    <w:rsid w:val="384C2D57"/>
    <w:rsid w:val="38557E21"/>
    <w:rsid w:val="3856501D"/>
    <w:rsid w:val="38590DD6"/>
    <w:rsid w:val="385F47DB"/>
    <w:rsid w:val="386A1921"/>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616CAD"/>
    <w:rsid w:val="3A711C68"/>
    <w:rsid w:val="3A7927E8"/>
    <w:rsid w:val="3A796E46"/>
    <w:rsid w:val="3A8B3C77"/>
    <w:rsid w:val="3A971F5B"/>
    <w:rsid w:val="3A9A224E"/>
    <w:rsid w:val="3A9C1F8C"/>
    <w:rsid w:val="3A9D2551"/>
    <w:rsid w:val="3AA15A8E"/>
    <w:rsid w:val="3AA90278"/>
    <w:rsid w:val="3AA97F70"/>
    <w:rsid w:val="3AB26A14"/>
    <w:rsid w:val="3ABE76C3"/>
    <w:rsid w:val="3ABF42F5"/>
    <w:rsid w:val="3ACE7D16"/>
    <w:rsid w:val="3AD73D23"/>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C2663"/>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4689F"/>
    <w:rsid w:val="3C6E7D4D"/>
    <w:rsid w:val="3C740DAA"/>
    <w:rsid w:val="3C750E34"/>
    <w:rsid w:val="3C7E65EC"/>
    <w:rsid w:val="3C812838"/>
    <w:rsid w:val="3C8555A2"/>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F1231"/>
    <w:rsid w:val="3D184661"/>
    <w:rsid w:val="3D200D7C"/>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B17297"/>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776E0A"/>
    <w:rsid w:val="3F952814"/>
    <w:rsid w:val="3F9C0821"/>
    <w:rsid w:val="3FA41C63"/>
    <w:rsid w:val="3FAB100B"/>
    <w:rsid w:val="3FAB3D87"/>
    <w:rsid w:val="3FAB41A2"/>
    <w:rsid w:val="3FAE47F6"/>
    <w:rsid w:val="3FB03D8B"/>
    <w:rsid w:val="3FB77F5A"/>
    <w:rsid w:val="3FD53CFE"/>
    <w:rsid w:val="3FE210C1"/>
    <w:rsid w:val="3FEB1C22"/>
    <w:rsid w:val="3FEE2117"/>
    <w:rsid w:val="3FFA5C63"/>
    <w:rsid w:val="40073561"/>
    <w:rsid w:val="400A1CFC"/>
    <w:rsid w:val="401D6DEE"/>
    <w:rsid w:val="40372C35"/>
    <w:rsid w:val="403870E4"/>
    <w:rsid w:val="403D7C5C"/>
    <w:rsid w:val="40400533"/>
    <w:rsid w:val="4049754C"/>
    <w:rsid w:val="404B2521"/>
    <w:rsid w:val="40572DA6"/>
    <w:rsid w:val="405A424E"/>
    <w:rsid w:val="406D461C"/>
    <w:rsid w:val="406F7D87"/>
    <w:rsid w:val="40825FDB"/>
    <w:rsid w:val="40836EAD"/>
    <w:rsid w:val="40907287"/>
    <w:rsid w:val="409238F2"/>
    <w:rsid w:val="40953EC0"/>
    <w:rsid w:val="40AB3054"/>
    <w:rsid w:val="40BD153A"/>
    <w:rsid w:val="40C3250A"/>
    <w:rsid w:val="40CD7BD8"/>
    <w:rsid w:val="40CE24AF"/>
    <w:rsid w:val="40D07371"/>
    <w:rsid w:val="40D72999"/>
    <w:rsid w:val="40DF3ABC"/>
    <w:rsid w:val="40E75AF0"/>
    <w:rsid w:val="40E87142"/>
    <w:rsid w:val="40F00A85"/>
    <w:rsid w:val="40F1013C"/>
    <w:rsid w:val="40F35427"/>
    <w:rsid w:val="40FE1447"/>
    <w:rsid w:val="41053DED"/>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466AA"/>
    <w:rsid w:val="432E5E21"/>
    <w:rsid w:val="433C41B8"/>
    <w:rsid w:val="433D2335"/>
    <w:rsid w:val="433F57C3"/>
    <w:rsid w:val="43426A44"/>
    <w:rsid w:val="434660C5"/>
    <w:rsid w:val="43605DCC"/>
    <w:rsid w:val="43614CEE"/>
    <w:rsid w:val="43621947"/>
    <w:rsid w:val="4363090C"/>
    <w:rsid w:val="43664819"/>
    <w:rsid w:val="436A2192"/>
    <w:rsid w:val="436C40C2"/>
    <w:rsid w:val="438B6310"/>
    <w:rsid w:val="439322F0"/>
    <w:rsid w:val="43964600"/>
    <w:rsid w:val="4397231A"/>
    <w:rsid w:val="439C3431"/>
    <w:rsid w:val="439D0E7C"/>
    <w:rsid w:val="43A26A83"/>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705173"/>
    <w:rsid w:val="44740841"/>
    <w:rsid w:val="4476407C"/>
    <w:rsid w:val="447B4A66"/>
    <w:rsid w:val="447D4136"/>
    <w:rsid w:val="448B5845"/>
    <w:rsid w:val="448C73DD"/>
    <w:rsid w:val="44907237"/>
    <w:rsid w:val="449D7968"/>
    <w:rsid w:val="44B4690B"/>
    <w:rsid w:val="44B53006"/>
    <w:rsid w:val="44BA1648"/>
    <w:rsid w:val="44BB150F"/>
    <w:rsid w:val="44BE4FA9"/>
    <w:rsid w:val="44C43057"/>
    <w:rsid w:val="44C87C0F"/>
    <w:rsid w:val="44DF6F1B"/>
    <w:rsid w:val="44E54BDC"/>
    <w:rsid w:val="44E92DF3"/>
    <w:rsid w:val="44F82D0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33281"/>
    <w:rsid w:val="47065799"/>
    <w:rsid w:val="47073BE8"/>
    <w:rsid w:val="470872CF"/>
    <w:rsid w:val="470D53CA"/>
    <w:rsid w:val="471563E1"/>
    <w:rsid w:val="47167C67"/>
    <w:rsid w:val="47333B1B"/>
    <w:rsid w:val="47351654"/>
    <w:rsid w:val="473D0BD8"/>
    <w:rsid w:val="47457188"/>
    <w:rsid w:val="47644CFB"/>
    <w:rsid w:val="47666951"/>
    <w:rsid w:val="47683159"/>
    <w:rsid w:val="476A7D07"/>
    <w:rsid w:val="479766B4"/>
    <w:rsid w:val="479A472B"/>
    <w:rsid w:val="479D7800"/>
    <w:rsid w:val="47AA1593"/>
    <w:rsid w:val="47B44BED"/>
    <w:rsid w:val="47BC3466"/>
    <w:rsid w:val="47D730B6"/>
    <w:rsid w:val="47DD6A91"/>
    <w:rsid w:val="47EB0853"/>
    <w:rsid w:val="47EB5BFA"/>
    <w:rsid w:val="47FA20F9"/>
    <w:rsid w:val="47FF3A74"/>
    <w:rsid w:val="480B7A59"/>
    <w:rsid w:val="48111DC2"/>
    <w:rsid w:val="48156BFB"/>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312ECF"/>
    <w:rsid w:val="4C422CA7"/>
    <w:rsid w:val="4C427C5C"/>
    <w:rsid w:val="4C5035A1"/>
    <w:rsid w:val="4C5F0B5D"/>
    <w:rsid w:val="4C606F33"/>
    <w:rsid w:val="4C6426ED"/>
    <w:rsid w:val="4C64471A"/>
    <w:rsid w:val="4C6C2FE2"/>
    <w:rsid w:val="4C6D5BD4"/>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E007E98"/>
    <w:rsid w:val="4E016672"/>
    <w:rsid w:val="4E066F25"/>
    <w:rsid w:val="4E0939E5"/>
    <w:rsid w:val="4E176DF3"/>
    <w:rsid w:val="4E1A2F68"/>
    <w:rsid w:val="4E1E7D0E"/>
    <w:rsid w:val="4E210A5C"/>
    <w:rsid w:val="4E3A2C21"/>
    <w:rsid w:val="4E412A4D"/>
    <w:rsid w:val="4E4475F5"/>
    <w:rsid w:val="4E587463"/>
    <w:rsid w:val="4E5A3449"/>
    <w:rsid w:val="4E68543B"/>
    <w:rsid w:val="4E6906EE"/>
    <w:rsid w:val="4E694E99"/>
    <w:rsid w:val="4E6D1740"/>
    <w:rsid w:val="4E7125DA"/>
    <w:rsid w:val="4E795FE9"/>
    <w:rsid w:val="4E797F06"/>
    <w:rsid w:val="4E8D3751"/>
    <w:rsid w:val="4E904370"/>
    <w:rsid w:val="4E937763"/>
    <w:rsid w:val="4E9E5BA9"/>
    <w:rsid w:val="4E9F5613"/>
    <w:rsid w:val="4EA9172F"/>
    <w:rsid w:val="4EAC241A"/>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8A668E"/>
    <w:rsid w:val="509A3231"/>
    <w:rsid w:val="50AF1C59"/>
    <w:rsid w:val="50B139BD"/>
    <w:rsid w:val="50B92297"/>
    <w:rsid w:val="50BD1498"/>
    <w:rsid w:val="50BE1B1D"/>
    <w:rsid w:val="50C51F05"/>
    <w:rsid w:val="50C65C4E"/>
    <w:rsid w:val="50C65E30"/>
    <w:rsid w:val="50D228CF"/>
    <w:rsid w:val="50E63519"/>
    <w:rsid w:val="50ED76FB"/>
    <w:rsid w:val="50F568D9"/>
    <w:rsid w:val="50FD2A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66542B"/>
    <w:rsid w:val="536D41AE"/>
    <w:rsid w:val="536F7573"/>
    <w:rsid w:val="53763151"/>
    <w:rsid w:val="53794E20"/>
    <w:rsid w:val="537A78AC"/>
    <w:rsid w:val="537D3C2F"/>
    <w:rsid w:val="5391597D"/>
    <w:rsid w:val="53943B08"/>
    <w:rsid w:val="53947DE7"/>
    <w:rsid w:val="539650C0"/>
    <w:rsid w:val="53A106E5"/>
    <w:rsid w:val="53A27D95"/>
    <w:rsid w:val="53A911A1"/>
    <w:rsid w:val="53DB35A3"/>
    <w:rsid w:val="53DC2808"/>
    <w:rsid w:val="53DF54A9"/>
    <w:rsid w:val="53E07B00"/>
    <w:rsid w:val="53E27BE1"/>
    <w:rsid w:val="53F90D34"/>
    <w:rsid w:val="54002BFD"/>
    <w:rsid w:val="541942B6"/>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9174E"/>
    <w:rsid w:val="56214A7B"/>
    <w:rsid w:val="562E1F90"/>
    <w:rsid w:val="56373380"/>
    <w:rsid w:val="563B616D"/>
    <w:rsid w:val="56436207"/>
    <w:rsid w:val="565B61BB"/>
    <w:rsid w:val="566510CB"/>
    <w:rsid w:val="567215D4"/>
    <w:rsid w:val="567A6CC0"/>
    <w:rsid w:val="567E4F7B"/>
    <w:rsid w:val="568D0940"/>
    <w:rsid w:val="56902B88"/>
    <w:rsid w:val="56927DA4"/>
    <w:rsid w:val="56A032E3"/>
    <w:rsid w:val="56A04928"/>
    <w:rsid w:val="56A418DC"/>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95761"/>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A7C07"/>
    <w:rsid w:val="57A46FEE"/>
    <w:rsid w:val="57AF7168"/>
    <w:rsid w:val="57B02763"/>
    <w:rsid w:val="57B6547E"/>
    <w:rsid w:val="57BC7C9C"/>
    <w:rsid w:val="57BF6387"/>
    <w:rsid w:val="57D01AAC"/>
    <w:rsid w:val="57DA0D38"/>
    <w:rsid w:val="57DD4E33"/>
    <w:rsid w:val="57DF6500"/>
    <w:rsid w:val="57E60B9B"/>
    <w:rsid w:val="57E73B61"/>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9148CE"/>
    <w:rsid w:val="59A22883"/>
    <w:rsid w:val="59A24ED6"/>
    <w:rsid w:val="59AF0514"/>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6592"/>
    <w:rsid w:val="5A2D0557"/>
    <w:rsid w:val="5A340B09"/>
    <w:rsid w:val="5A3F3527"/>
    <w:rsid w:val="5A440B9D"/>
    <w:rsid w:val="5A5128C3"/>
    <w:rsid w:val="5A525A46"/>
    <w:rsid w:val="5A575C31"/>
    <w:rsid w:val="5A5C7772"/>
    <w:rsid w:val="5A6336A1"/>
    <w:rsid w:val="5A6B7C88"/>
    <w:rsid w:val="5A73612A"/>
    <w:rsid w:val="5A8F76C1"/>
    <w:rsid w:val="5A9A0A66"/>
    <w:rsid w:val="5AA541CF"/>
    <w:rsid w:val="5AAF48E4"/>
    <w:rsid w:val="5AB96041"/>
    <w:rsid w:val="5ABC4831"/>
    <w:rsid w:val="5ABC6BFA"/>
    <w:rsid w:val="5AC366EB"/>
    <w:rsid w:val="5AC43AE0"/>
    <w:rsid w:val="5AD054B7"/>
    <w:rsid w:val="5AD149C0"/>
    <w:rsid w:val="5AD510F0"/>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896F76"/>
    <w:rsid w:val="5B8F287C"/>
    <w:rsid w:val="5B975E5B"/>
    <w:rsid w:val="5B9C0984"/>
    <w:rsid w:val="5BA65080"/>
    <w:rsid w:val="5BB214B7"/>
    <w:rsid w:val="5BB576AD"/>
    <w:rsid w:val="5BBE6EBD"/>
    <w:rsid w:val="5BC02787"/>
    <w:rsid w:val="5BC52B9A"/>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BF4297"/>
    <w:rsid w:val="5CC43404"/>
    <w:rsid w:val="5CC93DAE"/>
    <w:rsid w:val="5CD31EE3"/>
    <w:rsid w:val="5CE1654F"/>
    <w:rsid w:val="5CE47CF9"/>
    <w:rsid w:val="5CF70E19"/>
    <w:rsid w:val="5D00730C"/>
    <w:rsid w:val="5D072BC8"/>
    <w:rsid w:val="5D076525"/>
    <w:rsid w:val="5D0A3A75"/>
    <w:rsid w:val="5D19384D"/>
    <w:rsid w:val="5D22473A"/>
    <w:rsid w:val="5D2B5629"/>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F0687"/>
    <w:rsid w:val="5E680BE8"/>
    <w:rsid w:val="5E6B7FF0"/>
    <w:rsid w:val="5E783202"/>
    <w:rsid w:val="5E7842EE"/>
    <w:rsid w:val="5E803D55"/>
    <w:rsid w:val="5E854DAE"/>
    <w:rsid w:val="5EA648E2"/>
    <w:rsid w:val="5EB52E6F"/>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821D61"/>
    <w:rsid w:val="63827E36"/>
    <w:rsid w:val="63842477"/>
    <w:rsid w:val="638823F9"/>
    <w:rsid w:val="638B04D2"/>
    <w:rsid w:val="63A85CD1"/>
    <w:rsid w:val="63AB2A39"/>
    <w:rsid w:val="63B02C42"/>
    <w:rsid w:val="63C51AD9"/>
    <w:rsid w:val="63C54411"/>
    <w:rsid w:val="63C733FE"/>
    <w:rsid w:val="63CD27C8"/>
    <w:rsid w:val="63CF2629"/>
    <w:rsid w:val="63D40E51"/>
    <w:rsid w:val="63D85FCA"/>
    <w:rsid w:val="63E263F4"/>
    <w:rsid w:val="63E418C9"/>
    <w:rsid w:val="63FD7654"/>
    <w:rsid w:val="640C2BB6"/>
    <w:rsid w:val="6411454E"/>
    <w:rsid w:val="643F3FFC"/>
    <w:rsid w:val="644A69BC"/>
    <w:rsid w:val="645B5DC0"/>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A65E7D"/>
    <w:rsid w:val="65BC6E17"/>
    <w:rsid w:val="65BD3777"/>
    <w:rsid w:val="65BE5ECC"/>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1571B"/>
    <w:rsid w:val="663D054E"/>
    <w:rsid w:val="66460692"/>
    <w:rsid w:val="6658158E"/>
    <w:rsid w:val="66631FDD"/>
    <w:rsid w:val="66727620"/>
    <w:rsid w:val="667930F9"/>
    <w:rsid w:val="6679372B"/>
    <w:rsid w:val="667B3C56"/>
    <w:rsid w:val="66953491"/>
    <w:rsid w:val="66980BF6"/>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26232E"/>
    <w:rsid w:val="672A4901"/>
    <w:rsid w:val="67331724"/>
    <w:rsid w:val="67346319"/>
    <w:rsid w:val="67441B08"/>
    <w:rsid w:val="674E2802"/>
    <w:rsid w:val="67513E69"/>
    <w:rsid w:val="675A17FE"/>
    <w:rsid w:val="6768655A"/>
    <w:rsid w:val="676E1585"/>
    <w:rsid w:val="67775952"/>
    <w:rsid w:val="677E2FA1"/>
    <w:rsid w:val="67836FB1"/>
    <w:rsid w:val="678A12A7"/>
    <w:rsid w:val="678A44B2"/>
    <w:rsid w:val="678C1D52"/>
    <w:rsid w:val="678D19D7"/>
    <w:rsid w:val="67973403"/>
    <w:rsid w:val="67A67078"/>
    <w:rsid w:val="67AC341B"/>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D23D1"/>
    <w:rsid w:val="6D033EFD"/>
    <w:rsid w:val="6D0A7734"/>
    <w:rsid w:val="6D0B0E35"/>
    <w:rsid w:val="6D0D6D19"/>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702CF5"/>
    <w:rsid w:val="6F7A0C79"/>
    <w:rsid w:val="6F7E1B78"/>
    <w:rsid w:val="6F9C5D71"/>
    <w:rsid w:val="6FA3781E"/>
    <w:rsid w:val="6FAC61CF"/>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4773"/>
    <w:rsid w:val="710524E2"/>
    <w:rsid w:val="710B03C6"/>
    <w:rsid w:val="711604AB"/>
    <w:rsid w:val="712D2ADB"/>
    <w:rsid w:val="712D4159"/>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C688B"/>
    <w:rsid w:val="723749D7"/>
    <w:rsid w:val="724E54F1"/>
    <w:rsid w:val="7254202A"/>
    <w:rsid w:val="727334E4"/>
    <w:rsid w:val="72756082"/>
    <w:rsid w:val="72772DDB"/>
    <w:rsid w:val="727B2E39"/>
    <w:rsid w:val="72827328"/>
    <w:rsid w:val="728B2CA4"/>
    <w:rsid w:val="728B509F"/>
    <w:rsid w:val="728F0A31"/>
    <w:rsid w:val="729A297B"/>
    <w:rsid w:val="72A310CE"/>
    <w:rsid w:val="72B23B41"/>
    <w:rsid w:val="72B751B8"/>
    <w:rsid w:val="72CE3184"/>
    <w:rsid w:val="72CE7D06"/>
    <w:rsid w:val="72D456A5"/>
    <w:rsid w:val="72E70D52"/>
    <w:rsid w:val="72EA6B66"/>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C705A"/>
    <w:rsid w:val="736411CC"/>
    <w:rsid w:val="73690216"/>
    <w:rsid w:val="736A02D8"/>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46840"/>
    <w:rsid w:val="74D575AA"/>
    <w:rsid w:val="74D71DDE"/>
    <w:rsid w:val="74DA7956"/>
    <w:rsid w:val="74E11F86"/>
    <w:rsid w:val="74FB509B"/>
    <w:rsid w:val="74FB6035"/>
    <w:rsid w:val="750934A8"/>
    <w:rsid w:val="750A15E4"/>
    <w:rsid w:val="750C76FA"/>
    <w:rsid w:val="752B3381"/>
    <w:rsid w:val="75325694"/>
    <w:rsid w:val="75376E15"/>
    <w:rsid w:val="75457EFF"/>
    <w:rsid w:val="7554481F"/>
    <w:rsid w:val="75594581"/>
    <w:rsid w:val="755A5494"/>
    <w:rsid w:val="75625A16"/>
    <w:rsid w:val="7564200E"/>
    <w:rsid w:val="75663FD1"/>
    <w:rsid w:val="757540E3"/>
    <w:rsid w:val="75912385"/>
    <w:rsid w:val="759739B3"/>
    <w:rsid w:val="759B02AD"/>
    <w:rsid w:val="759B0C43"/>
    <w:rsid w:val="759B5CAF"/>
    <w:rsid w:val="75A53BC6"/>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F0FBA"/>
    <w:rsid w:val="766314AA"/>
    <w:rsid w:val="76690632"/>
    <w:rsid w:val="767469E2"/>
    <w:rsid w:val="76775F0B"/>
    <w:rsid w:val="767E2DAC"/>
    <w:rsid w:val="76894819"/>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93306"/>
    <w:rsid w:val="78A561F3"/>
    <w:rsid w:val="78B0117B"/>
    <w:rsid w:val="78B91C9F"/>
    <w:rsid w:val="78BC539D"/>
    <w:rsid w:val="78C134B0"/>
    <w:rsid w:val="78C64CC0"/>
    <w:rsid w:val="78CD3535"/>
    <w:rsid w:val="78D97F0E"/>
    <w:rsid w:val="78DA009A"/>
    <w:rsid w:val="78DC2FA9"/>
    <w:rsid w:val="78DD4939"/>
    <w:rsid w:val="78E062D1"/>
    <w:rsid w:val="78F40C87"/>
    <w:rsid w:val="78F66B5A"/>
    <w:rsid w:val="78FC7FC2"/>
    <w:rsid w:val="79042DE3"/>
    <w:rsid w:val="790D0BF3"/>
    <w:rsid w:val="790D4F70"/>
    <w:rsid w:val="791474A8"/>
    <w:rsid w:val="79176206"/>
    <w:rsid w:val="79213934"/>
    <w:rsid w:val="79221399"/>
    <w:rsid w:val="7940572D"/>
    <w:rsid w:val="79461391"/>
    <w:rsid w:val="79474814"/>
    <w:rsid w:val="794B4D74"/>
    <w:rsid w:val="79501475"/>
    <w:rsid w:val="79524043"/>
    <w:rsid w:val="795A5499"/>
    <w:rsid w:val="796E35F2"/>
    <w:rsid w:val="7971290E"/>
    <w:rsid w:val="797951A9"/>
    <w:rsid w:val="7990174F"/>
    <w:rsid w:val="79A15149"/>
    <w:rsid w:val="79A37CCA"/>
    <w:rsid w:val="79A71C2E"/>
    <w:rsid w:val="79A74BCA"/>
    <w:rsid w:val="79AE39E9"/>
    <w:rsid w:val="79BD3E41"/>
    <w:rsid w:val="79BF2784"/>
    <w:rsid w:val="79C0597A"/>
    <w:rsid w:val="79C24EDF"/>
    <w:rsid w:val="79C95AED"/>
    <w:rsid w:val="79DF1EBA"/>
    <w:rsid w:val="79E12ED9"/>
    <w:rsid w:val="79E352FF"/>
    <w:rsid w:val="79E9023D"/>
    <w:rsid w:val="79ED6701"/>
    <w:rsid w:val="79EE7E8E"/>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A16CBD"/>
    <w:rsid w:val="7AA5277A"/>
    <w:rsid w:val="7AA952CF"/>
    <w:rsid w:val="7AAE678B"/>
    <w:rsid w:val="7AB07C78"/>
    <w:rsid w:val="7AB514B2"/>
    <w:rsid w:val="7ACA29DF"/>
    <w:rsid w:val="7ACD2D7F"/>
    <w:rsid w:val="7AD27B42"/>
    <w:rsid w:val="7AD53EC1"/>
    <w:rsid w:val="7AD84E14"/>
    <w:rsid w:val="7ADB474B"/>
    <w:rsid w:val="7ADB7F1A"/>
    <w:rsid w:val="7AF9607E"/>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31756"/>
    <w:rsid w:val="7C8C4CAB"/>
    <w:rsid w:val="7C982736"/>
    <w:rsid w:val="7C9E5A24"/>
    <w:rsid w:val="7CA3583F"/>
    <w:rsid w:val="7CA67728"/>
    <w:rsid w:val="7CB62523"/>
    <w:rsid w:val="7CCA5583"/>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C7A63"/>
    <w:rsid w:val="7DD7657D"/>
    <w:rsid w:val="7DDA6C39"/>
    <w:rsid w:val="7DE15552"/>
    <w:rsid w:val="7DE16744"/>
    <w:rsid w:val="7DEB2C44"/>
    <w:rsid w:val="7DF464FC"/>
    <w:rsid w:val="7DFE63E1"/>
    <w:rsid w:val="7E006A11"/>
    <w:rsid w:val="7E1C55F3"/>
    <w:rsid w:val="7E202566"/>
    <w:rsid w:val="7E222965"/>
    <w:rsid w:val="7E2E7D3F"/>
    <w:rsid w:val="7E330B2F"/>
    <w:rsid w:val="7E347694"/>
    <w:rsid w:val="7E3B5911"/>
    <w:rsid w:val="7E495416"/>
    <w:rsid w:val="7E497873"/>
    <w:rsid w:val="7E570488"/>
    <w:rsid w:val="7E573082"/>
    <w:rsid w:val="7E712F31"/>
    <w:rsid w:val="7E750E81"/>
    <w:rsid w:val="7E761EFC"/>
    <w:rsid w:val="7E9044A6"/>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F8CC938-BF8C-497D-BC2E-33DBB7B6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1"/>
      <w:szCs w:val="22"/>
      <w:lang w:eastAsia="zh-CN"/>
    </w:rPr>
  </w:style>
  <w:style w:type="paragraph" w:styleId="1">
    <w:name w:val="heading 1"/>
    <w:basedOn w:val="a"/>
    <w:next w:val="a"/>
    <w:link w:val="1Char"/>
    <w:uiPriority w:val="9"/>
    <w:qFormat/>
    <w:pPr>
      <w:keepNext/>
      <w:spacing w:before="240" w:after="60"/>
      <w:outlineLvl w:val="0"/>
    </w:pPr>
    <w:rPr>
      <w:rFonts w:ascii="Cambria" w:hAnsi="Cambria"/>
      <w:b/>
      <w:bCs/>
      <w:kern w:val="32"/>
      <w:sz w:val="32"/>
      <w:szCs w:val="32"/>
    </w:rPr>
  </w:style>
  <w:style w:type="paragraph" w:styleId="2">
    <w:name w:val="heading 2"/>
    <w:basedOn w:val="1"/>
    <w:next w:val="a"/>
    <w:link w:val="2Char"/>
    <w:qFormat/>
    <w:pPr>
      <w:keepLines/>
      <w:widowControl/>
      <w:spacing w:before="180" w:after="180"/>
      <w:ind w:left="1134" w:hanging="1134"/>
      <w:jc w:val="left"/>
      <w:outlineLvl w:val="1"/>
    </w:pPr>
    <w:rPr>
      <w:rFonts w:ascii="Arial" w:hAnsi="Arial"/>
      <w:b w:val="0"/>
      <w:bCs w:val="0"/>
      <w:kern w:val="0"/>
      <w:szCs w:val="20"/>
      <w:lang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tabs>
        <w:tab w:val="left" w:pos="2000"/>
      </w:tabs>
      <w:overflowPunct w:val="0"/>
      <w:autoSpaceDE w:val="0"/>
      <w:autoSpaceDN w:val="0"/>
      <w:adjustRightInd w:val="0"/>
      <w:ind w:left="2000" w:hanging="864"/>
      <w:textAlignment w:val="baseline"/>
      <w:outlineLvl w:val="3"/>
    </w:pPr>
    <w:rPr>
      <w:sz w:val="24"/>
      <w:lang w:val="en-GB"/>
    </w:rPr>
  </w:style>
  <w:style w:type="paragraph" w:styleId="5">
    <w:name w:val="heading 5"/>
    <w:basedOn w:val="4"/>
    <w:next w:val="a"/>
    <w:link w:val="5Char"/>
    <w:qFormat/>
    <w:pPr>
      <w:tabs>
        <w:tab w:val="clear" w:pos="2000"/>
        <w:tab w:val="left" w:pos="2144"/>
      </w:tabs>
      <w:ind w:left="2144" w:hanging="1008"/>
      <w:outlineLvl w:val="4"/>
    </w:pPr>
    <w:rPr>
      <w:sz w:val="22"/>
    </w:rPr>
  </w:style>
  <w:style w:type="paragraph" w:styleId="6">
    <w:name w:val="heading 6"/>
    <w:basedOn w:val="a"/>
    <w:next w:val="a"/>
    <w:link w:val="6Char"/>
    <w:qFormat/>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7">
    <w:name w:val="heading 7"/>
    <w:basedOn w:val="a"/>
    <w:next w:val="a"/>
    <w:link w:val="7Char"/>
    <w:qFormat/>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8">
    <w:name w:val="heading 8"/>
    <w:basedOn w:val="1"/>
    <w:next w:val="a"/>
    <w:link w:val="8Char"/>
    <w:qFormat/>
    <w:pPr>
      <w:keepLines/>
      <w:widowControl/>
      <w:pBdr>
        <w:top w:val="single" w:sz="12" w:space="3" w:color="auto"/>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9">
    <w:name w:val="heading 9"/>
    <w:basedOn w:val="8"/>
    <w:next w:val="a"/>
    <w:link w:val="9Char"/>
    <w:qFormat/>
    <w:pPr>
      <w:tabs>
        <w:tab w:val="clear" w:pos="2576"/>
        <w:tab w:val="left" w:pos="2720"/>
      </w:tabs>
      <w:ind w:left="2720"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0"/>
    <w:qFormat/>
    <w:pPr>
      <w:widowControl/>
      <w:spacing w:before="152"/>
    </w:pPr>
    <w:rPr>
      <w:rFonts w:ascii="Arial" w:eastAsia="SimHei" w:hAnsi="Arial"/>
      <w:kern w:val="0"/>
      <w:sz w:val="20"/>
      <w:szCs w:val="20"/>
    </w:rPr>
  </w:style>
  <w:style w:type="paragraph" w:styleId="a4">
    <w:name w:val="Document Map"/>
    <w:basedOn w:val="a"/>
    <w:link w:val="Char1"/>
    <w:uiPriority w:val="99"/>
    <w:unhideWhenUsed/>
    <w:qFormat/>
    <w:rPr>
      <w:rFonts w:ascii="SimSun"/>
      <w:kern w:val="0"/>
      <w:sz w:val="18"/>
      <w:szCs w:val="18"/>
    </w:rPr>
  </w:style>
  <w:style w:type="paragraph" w:styleId="a5">
    <w:name w:val="annotation text"/>
    <w:basedOn w:val="a"/>
    <w:link w:val="Char2"/>
    <w:uiPriority w:val="99"/>
    <w:unhideWhenUsed/>
    <w:qFormat/>
    <w:rPr>
      <w:sz w:val="20"/>
      <w:szCs w:val="20"/>
    </w:rPr>
  </w:style>
  <w:style w:type="paragraph" w:styleId="a6">
    <w:name w:val="Body Text"/>
    <w:basedOn w:val="a"/>
    <w:link w:val="Char3"/>
    <w:qFormat/>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a7">
    <w:name w:val="Balloon Text"/>
    <w:basedOn w:val="a"/>
    <w:link w:val="Char4"/>
    <w:uiPriority w:val="99"/>
    <w:unhideWhenUsed/>
    <w:qFormat/>
    <w:rPr>
      <w:sz w:val="18"/>
      <w:szCs w:val="18"/>
    </w:rPr>
  </w:style>
  <w:style w:type="paragraph" w:styleId="a8">
    <w:name w:val="footer"/>
    <w:basedOn w:val="a9"/>
    <w:link w:val="Char5"/>
    <w:uiPriority w:val="99"/>
    <w:unhideWhenUsed/>
    <w:qFormat/>
    <w:pPr>
      <w:jc w:val="left"/>
    </w:pPr>
  </w:style>
  <w:style w:type="paragraph" w:styleId="a9">
    <w:name w:val="header"/>
    <w:basedOn w:val="a"/>
    <w:link w:val="Char6"/>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aa">
    <w:name w:val="List"/>
    <w:basedOn w:val="a"/>
    <w:uiPriority w:val="99"/>
    <w:unhideWhenUsed/>
    <w:qFormat/>
    <w:pPr>
      <w:ind w:left="200" w:hangingChars="200" w:hanging="200"/>
      <w:contextualSpacing/>
    </w:pPr>
  </w:style>
  <w:style w:type="paragraph" w:styleId="ab">
    <w:name w:val="Normal (Web)"/>
    <w:basedOn w:val="a"/>
    <w:uiPriority w:val="99"/>
    <w:unhideWhenUsed/>
    <w:qFormat/>
    <w:pPr>
      <w:widowControl/>
      <w:spacing w:before="100" w:beforeAutospacing="1" w:after="100" w:afterAutospacing="1"/>
      <w:jc w:val="left"/>
    </w:pPr>
    <w:rPr>
      <w:rFonts w:ascii="SimSun" w:hAnsi="SimSun" w:cs="SimSun"/>
      <w:kern w:val="0"/>
      <w:sz w:val="24"/>
      <w:szCs w:val="24"/>
    </w:rPr>
  </w:style>
  <w:style w:type="paragraph" w:styleId="ac">
    <w:name w:val="annotation subject"/>
    <w:basedOn w:val="a5"/>
    <w:next w:val="a5"/>
    <w:link w:val="Char7"/>
    <w:uiPriority w:val="99"/>
    <w:unhideWhenUsed/>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rFonts w:ascii="Calibri" w:eastAsia="SimSun" w:hAnsi="Calibri" w:cs="Calibri"/>
      <w:bCs/>
      <w:sz w:val="24"/>
    </w:rPr>
  </w:style>
  <w:style w:type="character" w:styleId="af">
    <w:name w:val="Emphasis"/>
    <w:uiPriority w:val="20"/>
    <w:qFormat/>
    <w:rPr>
      <w:color w:val="CC0000"/>
    </w:rPr>
  </w:style>
  <w:style w:type="character" w:styleId="af0">
    <w:name w:val="Hyperlink"/>
    <w:qFormat/>
    <w:rPr>
      <w:color w:val="0000FF"/>
      <w:u w:val="single"/>
    </w:rPr>
  </w:style>
  <w:style w:type="character" w:styleId="af1">
    <w:name w:val="annotation reference"/>
    <w:uiPriority w:val="99"/>
    <w:unhideWhenUsed/>
    <w:qFormat/>
    <w:rPr>
      <w:sz w:val="16"/>
      <w:szCs w:val="16"/>
    </w:rPr>
  </w:style>
  <w:style w:type="character" w:styleId="HTML">
    <w:name w:val="HTML Cite"/>
    <w:uiPriority w:val="99"/>
    <w:unhideWhenUsed/>
    <w:qFormat/>
    <w:rPr>
      <w:color w:val="00800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address">
    <w:name w:val="address"/>
    <w:uiPriority w:val="99"/>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
    <w:basedOn w:val="a"/>
    <w:link w:val="Char8"/>
    <w:uiPriority w:val="34"/>
    <w:qFormat/>
    <w:pPr>
      <w:ind w:firstLineChars="200" w:firstLine="420"/>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rPr>
      <w:rFonts w:eastAsia="Times New Roman"/>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10">
    <w:name w:val="正文1"/>
    <w:basedOn w:val="a"/>
    <w:link w:val="1Char0"/>
    <w:qFormat/>
    <w:pPr>
      <w:adjustRightInd w:val="0"/>
      <w:spacing w:after="180"/>
    </w:pPr>
    <w:rPr>
      <w:kern w:val="0"/>
      <w:sz w:val="20"/>
      <w:szCs w:val="20"/>
    </w:rPr>
  </w:style>
  <w:style w:type="paragraph" w:customStyle="1" w:styleId="charcharchar">
    <w:name w:val="char char char"/>
    <w:basedOn w:val="10"/>
    <w:link w:val="charcharcharChar"/>
    <w:qFormat/>
    <w:pPr>
      <w:keepNext/>
      <w:keepLines/>
      <w:widowControl/>
      <w:spacing w:before="120"/>
      <w:ind w:firstLine="40"/>
      <w:outlineLvl w:val="2"/>
    </w:pPr>
    <w:rPr>
      <w:rFonts w:ascii="Arial" w:hAnsi="Arial"/>
      <w:sz w:val="24"/>
      <w:szCs w:val="28"/>
    </w:rPr>
  </w:style>
  <w:style w:type="paragraph" w:customStyle="1" w:styleId="Tablehead">
    <w:name w:val="Table_head"/>
    <w:basedOn w:val="a"/>
    <w:qFormat/>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lang w:eastAsia="en-US"/>
    </w:rPr>
  </w:style>
  <w:style w:type="paragraph" w:customStyle="1" w:styleId="EQ">
    <w:name w:val="EQ"/>
    <w:basedOn w:val="a"/>
    <w:next w:val="a"/>
    <w:qFormat/>
    <w:pPr>
      <w:keepLines/>
      <w:tabs>
        <w:tab w:val="center" w:pos="4536"/>
        <w:tab w:val="right" w:pos="9072"/>
      </w:tabs>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af3">
    <w:name w:val="No Spacing"/>
    <w:uiPriority w:val="1"/>
    <w:qFormat/>
    <w:pPr>
      <w:widowControl w:val="0"/>
    </w:pPr>
    <w:rPr>
      <w:kern w:val="2"/>
      <w:sz w:val="21"/>
      <w:szCs w:val="24"/>
      <w:lang w:eastAsia="zh-CN"/>
    </w:rPr>
  </w:style>
  <w:style w:type="paragraph" w:customStyle="1" w:styleId="maintext">
    <w:name w:val="main text"/>
    <w:basedOn w:val="a"/>
    <w:qFormat/>
    <w:pPr>
      <w:widowControl/>
      <w:spacing w:before="60" w:after="60" w:line="288" w:lineRule="auto"/>
      <w:ind w:firstLineChars="200" w:firstLine="200"/>
    </w:pPr>
    <w:rPr>
      <w:rFonts w:eastAsia="맑은 고딕" w:cs="바탕"/>
      <w:lang w:val="en-GB"/>
    </w:rPr>
  </w:style>
  <w:style w:type="paragraph" w:customStyle="1" w:styleId="TAN">
    <w:name w:val="TAN"/>
    <w:basedOn w:val="a"/>
    <w:link w:val="TANChar"/>
    <w:qFormat/>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TF">
    <w:name w:val="TF"/>
    <w:basedOn w:val="TH"/>
    <w:qFormat/>
    <w:pPr>
      <w:keepNext w:val="0"/>
      <w:spacing w:before="0" w:after="240"/>
    </w:pPr>
  </w:style>
  <w:style w:type="paragraph" w:customStyle="1" w:styleId="B1">
    <w:name w:val="B1"/>
    <w:basedOn w:val="aa"/>
    <w:link w:val="B1Char"/>
    <w:qFormat/>
    <w:pPr>
      <w:widowControl/>
      <w:spacing w:after="180"/>
      <w:ind w:left="568" w:firstLineChars="0" w:hanging="284"/>
      <w:jc w:val="left"/>
    </w:pPr>
    <w:rPr>
      <w:rFonts w:eastAsia="MS Mincho"/>
      <w:kern w:val="0"/>
      <w:sz w:val="20"/>
      <w:szCs w:val="20"/>
      <w:lang w:val="en-GB" w:eastAsia="de-DE"/>
    </w:rPr>
  </w:style>
  <w:style w:type="paragraph" w:customStyle="1" w:styleId="TableNo">
    <w:name w:val="Table_No"/>
    <w:basedOn w:val="a"/>
    <w:next w:val="a"/>
    <w:qFormat/>
    <w:pPr>
      <w:keepNext/>
      <w:tabs>
        <w:tab w:val="left" w:pos="1134"/>
        <w:tab w:val="left" w:pos="1871"/>
        <w:tab w:val="left" w:pos="2268"/>
      </w:tabs>
      <w:spacing w:before="560" w:after="120"/>
      <w:jc w:val="center"/>
    </w:pPr>
    <w:rPr>
      <w:caps/>
      <w:sz w:val="20"/>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Style0">
    <w:name w:val="_Style 0"/>
    <w:uiPriority w:val="1"/>
    <w:qFormat/>
    <w:pPr>
      <w:widowControl w:val="0"/>
    </w:pPr>
    <w:rPr>
      <w:kern w:val="2"/>
      <w:sz w:val="21"/>
      <w:szCs w:val="24"/>
      <w:lang w:eastAsia="zh-CN"/>
    </w:rPr>
  </w:style>
  <w:style w:type="paragraph" w:customStyle="1" w:styleId="charchar">
    <w:name w:val="char char"/>
    <w:basedOn w:val="10"/>
    <w:link w:val="charcharChar0"/>
    <w:qFormat/>
    <w:pPr>
      <w:spacing w:before="180" w:after="120"/>
      <w:outlineLvl w:val="1"/>
    </w:pPr>
    <w:rPr>
      <w:rFonts w:ascii="Arial" w:hAnsi="Arial"/>
      <w:sz w:val="28"/>
      <w:szCs w:val="32"/>
    </w:rPr>
  </w:style>
  <w:style w:type="paragraph" w:customStyle="1" w:styleId="Char">
    <w:name w:val="Char"/>
    <w:basedOn w:val="af2"/>
    <w:link w:val="CharChar0"/>
    <w:qFormat/>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Pr>
      <w:rFonts w:ascii="Times New Roman" w:eastAsia="MS Mincho" w:hAnsi="Times New Roman"/>
      <w:lang w:val="en-GB" w:eastAsia="de-DE"/>
    </w:rPr>
  </w:style>
  <w:style w:type="character" w:customStyle="1" w:styleId="TANChar">
    <w:name w:val="TAN Char"/>
    <w:link w:val="TAN"/>
    <w:qFormat/>
    <w:rPr>
      <w:rFonts w:ascii="Arial" w:eastAsia="SimSun" w:hAnsi="Arial"/>
      <w:sz w:val="18"/>
      <w:szCs w:val="18"/>
      <w:lang w:val="en-GB"/>
    </w:rPr>
  </w:style>
  <w:style w:type="character" w:customStyle="1" w:styleId="11">
    <w:name w:val="默认段落字体1"/>
    <w:qFormat/>
  </w:style>
  <w:style w:type="character" w:customStyle="1" w:styleId="NOChar">
    <w:name w:val="NO Char"/>
    <w:link w:val="NO"/>
    <w:qFormat/>
    <w:rPr>
      <w:rFonts w:ascii="Times New Roman" w:eastAsia="Times New Roman" w:hAnsi="Times New Roman"/>
      <w:lang w:val="en-GB"/>
    </w:r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character" w:customStyle="1" w:styleId="1Char0">
    <w:name w:val="正文1 Char"/>
    <w:link w:val="10"/>
    <w:qFormat/>
    <w:rPr>
      <w:rFonts w:ascii="Times New Roman" w:eastAsia="SimSun" w:hAnsi="Times New Roman" w:cs="Times New Roman"/>
      <w:kern w:val="0"/>
      <w:sz w:val="20"/>
      <w:szCs w:val="20"/>
    </w:rPr>
  </w:style>
  <w:style w:type="character" w:customStyle="1" w:styleId="keyword">
    <w:name w:val="keyword"/>
    <w:basedOn w:val="a0"/>
    <w:qFormat/>
  </w:style>
  <w:style w:type="character" w:customStyle="1" w:styleId="c-icon">
    <w:name w:val="c-icon"/>
    <w:basedOn w:val="a0"/>
    <w:qFormat/>
  </w:style>
  <w:style w:type="character" w:customStyle="1" w:styleId="TALChar">
    <w:name w:val="TAL Char"/>
    <w:link w:val="TAL"/>
    <w:qFormat/>
    <w:rPr>
      <w:rFonts w:ascii="Arial" w:hAnsi="Arial"/>
      <w:sz w:val="18"/>
      <w:lang w:val="en-GB" w:eastAsia="en-US"/>
    </w:rPr>
  </w:style>
  <w:style w:type="character" w:customStyle="1" w:styleId="6Char">
    <w:name w:val="제목 6 Char"/>
    <w:link w:val="6"/>
    <w:qFormat/>
    <w:rPr>
      <w:rFonts w:ascii="Arial" w:eastAsia="SimSun" w:hAnsi="Arial"/>
      <w:lang w:val="en-GB" w:eastAsia="en-US"/>
    </w:rPr>
  </w:style>
  <w:style w:type="character" w:customStyle="1" w:styleId="c-icon14">
    <w:name w:val="c-icon14"/>
    <w:basedOn w:val="a0"/>
    <w:qFormat/>
  </w:style>
  <w:style w:type="character" w:customStyle="1" w:styleId="8Char">
    <w:name w:val="제목 8 Char"/>
    <w:link w:val="8"/>
    <w:qFormat/>
    <w:rPr>
      <w:rFonts w:ascii="Arial" w:eastAsia="SimSun" w:hAnsi="Arial"/>
      <w:sz w:val="36"/>
      <w:lang w:val="en-GB" w:eastAsia="en-US"/>
    </w:rPr>
  </w:style>
  <w:style w:type="character" w:customStyle="1" w:styleId="opdicttext2">
    <w:name w:val="op_dict_text2"/>
    <w:basedOn w:val="a0"/>
    <w:qFormat/>
  </w:style>
  <w:style w:type="character" w:customStyle="1" w:styleId="9Char">
    <w:name w:val="제목 9 Char"/>
    <w:link w:val="9"/>
    <w:qFormat/>
    <w:rPr>
      <w:rFonts w:ascii="Arial" w:eastAsia="SimSun" w:hAnsi="Arial"/>
      <w:sz w:val="36"/>
      <w:lang w:val="en-GB" w:eastAsia="en-US"/>
    </w:rPr>
  </w:style>
  <w:style w:type="character" w:customStyle="1" w:styleId="charcharChar0">
    <w:name w:val="char char Char"/>
    <w:link w:val="charchar"/>
    <w:qFormat/>
    <w:rPr>
      <w:rFonts w:ascii="Arial" w:eastAsia="SimSun" w:hAnsi="Arial" w:cs="Times New Roman"/>
      <w:kern w:val="0"/>
      <w:sz w:val="28"/>
      <w:szCs w:val="32"/>
    </w:rPr>
  </w:style>
  <w:style w:type="character" w:customStyle="1" w:styleId="Char0">
    <w:name w:val="캡션 Char"/>
    <w:link w:val="a3"/>
    <w:qFormat/>
    <w:rPr>
      <w:rFonts w:ascii="Arial" w:eastAsia="SimHei" w:hAnsi="Arial"/>
    </w:rPr>
  </w:style>
  <w:style w:type="character" w:customStyle="1" w:styleId="CharChar0">
    <w:name w:val="Char Char"/>
    <w:link w:val="Char"/>
    <w:qFormat/>
    <w:rPr>
      <w:rFonts w:ascii="Arial" w:hAnsi="Arial"/>
      <w:sz w:val="32"/>
      <w:szCs w:val="36"/>
    </w:rPr>
  </w:style>
  <w:style w:type="character" w:customStyle="1" w:styleId="THChar">
    <w:name w:val="TH Char"/>
    <w:link w:val="TH"/>
    <w:qFormat/>
    <w:rPr>
      <w:rFonts w:ascii="Arial" w:eastAsia="SimSun" w:hAnsi="Arial"/>
      <w:b/>
      <w:bCs/>
      <w:lang w:val="en-GB"/>
    </w:rPr>
  </w:style>
  <w:style w:type="character" w:customStyle="1" w:styleId="Char3">
    <w:name w:val="본문 Char"/>
    <w:link w:val="a6"/>
    <w:qFormat/>
    <w:rPr>
      <w:rFonts w:ascii="Times New Roman" w:eastAsia="Times New Roman" w:hAnsi="Times New Roman" w:cs="Times New Roman"/>
      <w:kern w:val="0"/>
      <w:sz w:val="20"/>
      <w:szCs w:val="20"/>
      <w:lang w:val="en-GB" w:eastAsia="en-US"/>
    </w:rPr>
  </w:style>
  <w:style w:type="character" w:customStyle="1" w:styleId="TACChar">
    <w:name w:val="TAC Char"/>
    <w:basedOn w:val="a0"/>
    <w:link w:val="TAC"/>
    <w:qFormat/>
    <w:rPr>
      <w:rFonts w:ascii="Arial" w:eastAsia="Times New Roman" w:hAnsi="Arial" w:cs="Times New Roman"/>
      <w:kern w:val="0"/>
      <w:sz w:val="18"/>
      <w:szCs w:val="20"/>
      <w:lang w:val="en-GB" w:eastAsia="ja-JP"/>
    </w:rPr>
  </w:style>
  <w:style w:type="character" w:customStyle="1" w:styleId="4Char">
    <w:name w:val="제목 4 Char"/>
    <w:link w:val="4"/>
    <w:qFormat/>
    <w:rPr>
      <w:rFonts w:ascii="Arial" w:eastAsia="SimSun" w:hAnsi="Arial"/>
      <w:sz w:val="24"/>
      <w:lang w:val="en-GB" w:eastAsia="en-US"/>
    </w:rPr>
  </w:style>
  <w:style w:type="character" w:customStyle="1" w:styleId="Char4">
    <w:name w:val="풍선 도움말 텍스트 Char"/>
    <w:link w:val="a7"/>
    <w:uiPriority w:val="99"/>
    <w:semiHidden/>
    <w:qFormat/>
    <w:rPr>
      <w:kern w:val="2"/>
      <w:sz w:val="18"/>
      <w:szCs w:val="18"/>
    </w:rPr>
  </w:style>
  <w:style w:type="character" w:customStyle="1" w:styleId="charcharcharChar">
    <w:name w:val="char char char Char"/>
    <w:link w:val="charcharchar"/>
    <w:qFormat/>
    <w:rPr>
      <w:rFonts w:ascii="Arial" w:eastAsia="SimSun" w:hAnsi="Arial" w:cs="Times New Roman"/>
      <w:kern w:val="0"/>
      <w:sz w:val="24"/>
      <w:szCs w:val="28"/>
    </w:rPr>
  </w:style>
  <w:style w:type="character" w:customStyle="1" w:styleId="Char6">
    <w:name w:val="머리글 Char"/>
    <w:link w:val="a9"/>
    <w:uiPriority w:val="99"/>
    <w:qFormat/>
    <w:rPr>
      <w:sz w:val="18"/>
      <w:szCs w:val="18"/>
    </w:rPr>
  </w:style>
  <w:style w:type="character" w:customStyle="1" w:styleId="Char1">
    <w:name w:val="문서 구조 Char"/>
    <w:link w:val="a4"/>
    <w:uiPriority w:val="99"/>
    <w:semiHidden/>
    <w:qFormat/>
    <w:rPr>
      <w:rFonts w:ascii="SimSun" w:eastAsia="SimSun"/>
      <w:sz w:val="18"/>
      <w:szCs w:val="18"/>
    </w:rPr>
  </w:style>
  <w:style w:type="character" w:customStyle="1" w:styleId="7Char">
    <w:name w:val="제목 7 Char"/>
    <w:link w:val="7"/>
    <w:qFormat/>
    <w:rPr>
      <w:rFonts w:ascii="Arial" w:eastAsia="SimSun" w:hAnsi="Arial"/>
      <w:lang w:val="en-GB" w:eastAsia="en-US"/>
    </w:rPr>
  </w:style>
  <w:style w:type="character" w:customStyle="1" w:styleId="1Char">
    <w:name w:val="제목 1 Char"/>
    <w:link w:val="1"/>
    <w:uiPriority w:val="9"/>
    <w:qFormat/>
    <w:rPr>
      <w:rFonts w:ascii="Cambria" w:eastAsia="SimSun" w:hAnsi="Cambria" w:cs="Times New Roman"/>
      <w:b/>
      <w:bCs/>
      <w:kern w:val="32"/>
      <w:sz w:val="32"/>
      <w:szCs w:val="32"/>
      <w:lang w:val="en-US"/>
    </w:rPr>
  </w:style>
  <w:style w:type="character" w:customStyle="1" w:styleId="Char5">
    <w:name w:val="바닥글 Char"/>
    <w:link w:val="a8"/>
    <w:uiPriority w:val="99"/>
    <w:qFormat/>
    <w:rPr>
      <w:sz w:val="18"/>
      <w:szCs w:val="18"/>
    </w:rPr>
  </w:style>
  <w:style w:type="character" w:customStyle="1" w:styleId="Char7">
    <w:name w:val="메모 주제 Char"/>
    <w:link w:val="ac"/>
    <w:uiPriority w:val="99"/>
    <w:semiHidden/>
    <w:qFormat/>
    <w:rPr>
      <w:b/>
      <w:bCs/>
      <w:kern w:val="2"/>
      <w:lang w:eastAsia="zh-CN"/>
    </w:rPr>
  </w:style>
  <w:style w:type="character" w:customStyle="1" w:styleId="msoins0">
    <w:name w:val="msoins"/>
    <w:basedOn w:val="a0"/>
    <w:qFormat/>
  </w:style>
  <w:style w:type="character" w:customStyle="1" w:styleId="2Char">
    <w:name w:val="제목 2 Char"/>
    <w:link w:val="2"/>
    <w:qFormat/>
    <w:rPr>
      <w:rFonts w:ascii="Arial" w:hAnsi="Arial"/>
      <w:sz w:val="32"/>
      <w:lang w:eastAsia="en-US"/>
    </w:rPr>
  </w:style>
  <w:style w:type="character" w:customStyle="1" w:styleId="5Char">
    <w:name w:val="제목 5 Char"/>
    <w:link w:val="5"/>
    <w:qFormat/>
    <w:rPr>
      <w:rFonts w:ascii="Arial" w:eastAsia="SimSun" w:hAnsi="Arial"/>
      <w:sz w:val="22"/>
      <w:lang w:val="en-GB" w:eastAsia="en-US"/>
    </w:rPr>
  </w:style>
  <w:style w:type="character" w:customStyle="1" w:styleId="3Char">
    <w:name w:val="제목 3 Char"/>
    <w:link w:val="3"/>
    <w:qFormat/>
    <w:rPr>
      <w:rFonts w:ascii="Arial" w:hAnsi="Arial"/>
      <w:sz w:val="28"/>
      <w:lang w:eastAsia="en-US"/>
    </w:rPr>
  </w:style>
  <w:style w:type="character" w:customStyle="1" w:styleId="Char2">
    <w:name w:val="메모 텍스트 Char"/>
    <w:link w:val="a5"/>
    <w:uiPriority w:val="99"/>
    <w:semiHidden/>
    <w:qFormat/>
    <w:rPr>
      <w:kern w:val="2"/>
      <w:lang w:eastAsia="zh-CN"/>
    </w:rPr>
  </w:style>
  <w:style w:type="character" w:customStyle="1" w:styleId="opdict3lineoneresulttip">
    <w:name w:val="op_dict3_lineone_result_tip"/>
    <w:qFormat/>
    <w:rPr>
      <w:color w:val="999999"/>
    </w:rPr>
  </w:style>
  <w:style w:type="character" w:styleId="af4">
    <w:name w:val="Placeholder Text"/>
    <w:basedOn w:val="a0"/>
    <w:uiPriority w:val="99"/>
    <w:semiHidden/>
    <w:qFormat/>
    <w:rPr>
      <w:color w:val="808080"/>
    </w:rPr>
  </w:style>
  <w:style w:type="paragraph" w:customStyle="1" w:styleId="3GPPNormalText">
    <w:name w:val="3GPP Normal Text"/>
    <w:basedOn w:val="a6"/>
    <w:qFormat/>
    <w:pPr>
      <w:spacing w:after="120"/>
      <w:ind w:left="1440" w:hanging="1440"/>
      <w:jc w:val="both"/>
    </w:pPr>
    <w:rPr>
      <w:rFonts w:eastAsia="MS Mincho"/>
      <w:sz w:val="22"/>
      <w:szCs w:val="24"/>
    </w:rPr>
  </w:style>
  <w:style w:type="paragraph" w:customStyle="1" w:styleId="CRCoverPage">
    <w:name w:val="CR Cover Page"/>
    <w:qFormat/>
    <w:pPr>
      <w:spacing w:after="120"/>
    </w:pPr>
    <w:rPr>
      <w:rFonts w:ascii="Arial" w:eastAsia="Times New Roman" w:hAnsi="Arial"/>
      <w:lang w:val="en-GB" w:eastAsia="en-US"/>
    </w:rPr>
  </w:style>
  <w:style w:type="character" w:customStyle="1" w:styleId="Char8">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단락 Char"/>
    <w:link w:val="af2"/>
    <w:uiPriority w:val="34"/>
    <w:qFormat/>
    <w:locked/>
    <w:rsid w:val="00EC79D0"/>
    <w:rPr>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package" Target="embeddings/Microsoft_Visio____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package" Target="embeddings/Microsoft_Visio____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package" Target="embeddings/Microsoft_Visio____4.vsdx"/><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package" Target="embeddings/Microsoft_Visio____3.vsdx"/><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A7F3FE-8FCE-4962-BA64-6E1F5194F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7</Pages>
  <Words>1148</Words>
  <Characters>6549</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Alcatel-Lucent</Company>
  <LinksUpToDate>false</LinksUpToDate>
  <CharactersWithSpaces>7682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허중관/책임연구원/SIC센터 SoC솔루션PMO 무선AV솔루션Task(joongkwan.huh@lge.com)</cp:lastModifiedBy>
  <cp:revision>13</cp:revision>
  <dcterms:created xsi:type="dcterms:W3CDTF">2022-09-29T23:30:00Z</dcterms:created>
  <dcterms:modified xsi:type="dcterms:W3CDTF">2022-09-30T07:54:00Z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